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2D6" w:rsidRPr="005D323A" w:rsidRDefault="00504C5F" w:rsidP="00D62309">
      <w:pPr>
        <w:pStyle w:val="Kopfzeile"/>
        <w:tabs>
          <w:tab w:val="clear" w:pos="4536"/>
          <w:tab w:val="clear" w:pos="9072"/>
        </w:tabs>
        <w:spacing w:after="240"/>
        <w:rPr>
          <w:rFonts w:ascii="Arial" w:hAnsi="Arial" w:cs="Arial"/>
          <w:b/>
          <w:spacing w:val="20"/>
          <w:sz w:val="48"/>
        </w:rPr>
      </w:pPr>
      <w:bookmarkStart w:id="0" w:name="_GoBack"/>
      <w:bookmarkEnd w:id="0"/>
      <w:r>
        <w:rPr>
          <w:rFonts w:ascii="Arial" w:hAnsi="Arial" w:cs="Arial"/>
          <w:b/>
          <w:spacing w:val="20"/>
          <w:sz w:val="42"/>
          <w:szCs w:val="42"/>
        </w:rPr>
        <w:t>A</w:t>
      </w:r>
      <w:r w:rsidR="0051095E">
        <w:rPr>
          <w:rFonts w:ascii="Arial" w:hAnsi="Arial" w:cs="Arial"/>
          <w:b/>
          <w:spacing w:val="20"/>
          <w:sz w:val="42"/>
          <w:szCs w:val="42"/>
        </w:rPr>
        <w:t>ntrag</w:t>
      </w:r>
    </w:p>
    <w:p w:rsidR="00874D7F" w:rsidRPr="005D323A" w:rsidRDefault="00874D7F" w:rsidP="00BF5ED3">
      <w:pPr>
        <w:pStyle w:val="Kopfzeile"/>
        <w:tabs>
          <w:tab w:val="clear" w:pos="4536"/>
          <w:tab w:val="clear" w:pos="9072"/>
          <w:tab w:val="left" w:pos="8183"/>
        </w:tabs>
        <w:spacing w:after="240"/>
        <w:rPr>
          <w:rFonts w:ascii="Arial" w:hAnsi="Arial" w:cs="Arial"/>
          <w:spacing w:val="20"/>
        </w:rPr>
      </w:pPr>
      <w:r w:rsidRPr="005D323A">
        <w:rPr>
          <w:rFonts w:ascii="Arial" w:hAnsi="Arial" w:cs="Arial"/>
          <w:smallCaps/>
          <w:spacing w:val="20"/>
        </w:rPr>
        <w:t>TAGESORDNUNGSPUNKT NR</w:t>
      </w:r>
      <w:r w:rsidR="008100DB">
        <w:rPr>
          <w:rFonts w:ascii="Arial" w:hAnsi="Arial" w:cs="Arial"/>
          <w:spacing w:val="20"/>
        </w:rPr>
        <w:t xml:space="preserve">: </w:t>
      </w:r>
      <w:r w:rsidR="00BF5ED3">
        <w:rPr>
          <w:rFonts w:ascii="Arial" w:hAnsi="Arial" w:cs="Arial"/>
          <w:spacing w:val="20"/>
        </w:rPr>
        <w:tab/>
      </w:r>
    </w:p>
    <w:tbl>
      <w:tblPr>
        <w:tblW w:w="935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488"/>
        <w:gridCol w:w="2693"/>
        <w:gridCol w:w="1701"/>
        <w:gridCol w:w="3472"/>
      </w:tblGrid>
      <w:tr w:rsidR="00874D7F" w:rsidRPr="005D323A">
        <w:trPr>
          <w:trHeight w:val="1861"/>
        </w:trPr>
        <w:tc>
          <w:tcPr>
            <w:tcW w:w="4181" w:type="dxa"/>
            <w:gridSpan w:val="2"/>
            <w:tcBorders>
              <w:top w:val="single" w:sz="6" w:space="0" w:color="auto"/>
              <w:bottom w:val="single" w:sz="6" w:space="0" w:color="auto"/>
              <w:right w:val="nil"/>
            </w:tcBorders>
          </w:tcPr>
          <w:p w:rsidR="000E53FD" w:rsidRDefault="000E53FD" w:rsidP="0049629F">
            <w:pPr>
              <w:pStyle w:val="Kopfzeile"/>
              <w:tabs>
                <w:tab w:val="clear" w:pos="4536"/>
                <w:tab w:val="clear" w:pos="9072"/>
              </w:tabs>
              <w:rPr>
                <w:rFonts w:ascii="Arial" w:hAnsi="Arial" w:cs="Arial"/>
              </w:rPr>
            </w:pPr>
          </w:p>
          <w:p w:rsidR="0049629F" w:rsidRDefault="0049629F" w:rsidP="0049629F">
            <w:pPr>
              <w:pStyle w:val="Kopfzeile"/>
              <w:tabs>
                <w:tab w:val="clear" w:pos="4536"/>
                <w:tab w:val="clear" w:pos="9072"/>
              </w:tabs>
              <w:rPr>
                <w:rFonts w:ascii="Arial" w:hAnsi="Arial" w:cs="Arial"/>
              </w:rPr>
            </w:pPr>
          </w:p>
          <w:p w:rsidR="003C33F7" w:rsidRPr="005D323A" w:rsidRDefault="00247186" w:rsidP="0049629F">
            <w:pPr>
              <w:pStyle w:val="Kopfzeile"/>
              <w:tabs>
                <w:tab w:val="clear" w:pos="4536"/>
                <w:tab w:val="clear" w:pos="9072"/>
              </w:tabs>
              <w:rPr>
                <w:rFonts w:ascii="Arial" w:hAnsi="Arial" w:cs="Arial"/>
                <w:sz w:val="34"/>
                <w:szCs w:val="34"/>
              </w:rPr>
            </w:pPr>
            <w:r>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1503197</wp:posOffset>
                      </wp:positionH>
                      <wp:positionV relativeFrom="paragraph">
                        <wp:posOffset>426901</wp:posOffset>
                      </wp:positionV>
                      <wp:extent cx="990600" cy="152400"/>
                      <wp:effectExtent l="11430" t="13335" r="17145" b="5715"/>
                      <wp:wrapNone/>
                      <wp:docPr id="1"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90600" cy="152400"/>
                              </a:xfrm>
                              <a:prstGeom prst="rect">
                                <a:avLst/>
                              </a:prstGeom>
                              <a:extLst>
                                <a:ext uri="{AF507438-7753-43E0-B8FC-AC1667EBCBE1}">
                                  <a14:hiddenEffects xmlns:a14="http://schemas.microsoft.com/office/drawing/2010/main">
                                    <a:effectLst/>
                                  </a14:hiddenEffects>
                                </a:ext>
                              </a:extLst>
                            </wps:spPr>
                            <wps:txbx>
                              <w:txbxContent>
                                <w:p w:rsidR="002431FA" w:rsidRPr="002747D0" w:rsidRDefault="002431FA" w:rsidP="002431FA">
                                  <w:pPr>
                                    <w:pStyle w:val="StandardWeb"/>
                                    <w:spacing w:before="0" w:beforeAutospacing="0" w:after="0" w:afterAutospacing="0"/>
                                    <w:jc w:val="center"/>
                                    <w:rPr>
                                      <w:sz w:val="22"/>
                                      <w:szCs w:val="22"/>
                                    </w:rPr>
                                  </w:pPr>
                                  <w:r w:rsidRPr="002747D0">
                                    <w:rPr>
                                      <w:rFonts w:ascii="Tahoma" w:eastAsia="Tahoma" w:hAnsi="Tahoma" w:cs="Tahoma"/>
                                      <w:b/>
                                      <w:bCs/>
                                      <w:color w:val="000000"/>
                                      <w:sz w:val="22"/>
                                      <w:szCs w:val="22"/>
                                      <w14:textOutline w14:w="9525" w14:cap="flat" w14:cmpd="sng" w14:algn="ctr">
                                        <w14:solidFill>
                                          <w14:srgbClr w14:val="000000"/>
                                        </w14:solidFill>
                                        <w14:prstDash w14:val="solid"/>
                                        <w14:round/>
                                      </w14:textOutline>
                                    </w:rPr>
                                    <w:t>Fraktion Rödermark</w:t>
                                  </w:r>
                                </w:p>
                              </w:txbxContent>
                            </wps:txbx>
                            <wps:bodyPr wrap="square" numCol="1" fromWordArt="1">
                              <a:prstTxWarp prst="textSlantUp">
                                <a:avLst>
                                  <a:gd name="adj" fmla="val 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WordArt 19" o:spid="_x0000_s1026" type="#_x0000_t202" style="position:absolute;margin-left:118.35pt;margin-top:33.6pt;width:78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" filled="f" stroked="f">
                      <o:lock v:ext="edit" shapetype="t"/>
                      <v:textbox style="mso-fit-shape-to-text:t">
                        <w:txbxContent>
                          <w:p w:rsidR="002431FA" w:rsidRPr="002747D0" w:rsidRDefault="002431FA" w:rsidP="002431FA">
                            <w:pPr>
                              <w:pStyle w:val="StandardWeb"/>
                              <w:spacing w:before="0" w:beforeAutospacing="0" w:after="0" w:afterAutospacing="0"/>
                              <w:jc w:val="center"/>
                              <w:rPr>
                                <w:sz w:val="22"/>
                                <w:szCs w:val="22"/>
                              </w:rPr>
                            </w:pPr>
                            <w:r w:rsidRPr="002747D0">
                              <w:rPr>
                                <w:rFonts w:ascii="Tahoma" w:eastAsia="Tahoma" w:hAnsi="Tahoma" w:cs="Tahoma"/>
                                <w:b/>
                                <w:bCs/>
                                <w:color w:val="000000"/>
                                <w:sz w:val="22"/>
                                <w:szCs w:val="22"/>
                                <w14:textOutline w14:w="9525" w14:cap="flat" w14:cmpd="sng" w14:algn="ctr">
                                  <w14:solidFill>
                                    <w14:srgbClr w14:val="000000"/>
                                  </w14:solidFill>
                                  <w14:prstDash w14:val="solid"/>
                                  <w14:round/>
                                </w14:textOutline>
                              </w:rPr>
                              <w:t>Fraktion Rödermark</w:t>
                            </w:r>
                          </w:p>
                        </w:txbxContent>
                      </v:textbox>
                    </v:shape>
                  </w:pict>
                </mc:Fallback>
              </mc:AlternateContent>
            </w:r>
            <w:r w:rsidR="0050033A">
              <w:rPr>
                <w:rFonts w:ascii="Arial" w:hAnsi="Arial" w:cs="Arial"/>
                <w:noProof/>
              </w:rPr>
              <w:drawing>
                <wp:anchor distT="0" distB="0" distL="114300" distR="114300" simplePos="0" relativeHeight="251658240" behindDoc="1" locked="0" layoutInCell="1" allowOverlap="1">
                  <wp:simplePos x="0" y="0"/>
                  <wp:positionH relativeFrom="column">
                    <wp:posOffset>1482725</wp:posOffset>
                  </wp:positionH>
                  <wp:positionV relativeFrom="paragraph">
                    <wp:posOffset>31115</wp:posOffset>
                  </wp:positionV>
                  <wp:extent cx="982980" cy="320040"/>
                  <wp:effectExtent l="19050" t="0" r="7620" b="0"/>
                  <wp:wrapTight wrapText="bothSides">
                    <wp:wrapPolygon edited="0">
                      <wp:start x="-419" y="0"/>
                      <wp:lineTo x="-419" y="20571"/>
                      <wp:lineTo x="21767" y="20571"/>
                      <wp:lineTo x="21767" y="0"/>
                      <wp:lineTo x="-419" y="0"/>
                    </wp:wrapPolygon>
                  </wp:wrapTight>
                  <wp:docPr id="20" name="Bild 20" descr="CDU_logo-neu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U_logo-neuSW"/>
                          <pic:cNvPicPr>
                            <a:picLocks noChangeAspect="1" noChangeArrowheads="1"/>
                          </pic:cNvPicPr>
                        </pic:nvPicPr>
                        <pic:blipFill>
                          <a:blip r:embed="rId8" cstate="print"/>
                          <a:srcRect/>
                          <a:stretch>
                            <a:fillRect/>
                          </a:stretch>
                        </pic:blipFill>
                        <pic:spPr bwMode="auto">
                          <a:xfrm>
                            <a:off x="0" y="0"/>
                            <a:ext cx="982980" cy="320040"/>
                          </a:xfrm>
                          <a:prstGeom prst="rect">
                            <a:avLst/>
                          </a:prstGeom>
                          <a:noFill/>
                          <a:ln w="9525">
                            <a:noFill/>
                            <a:miter lim="800000"/>
                            <a:headEnd/>
                            <a:tailEnd/>
                          </a:ln>
                        </pic:spPr>
                      </pic:pic>
                    </a:graphicData>
                  </a:graphic>
                </wp:anchor>
              </w:drawing>
            </w:r>
            <w:r w:rsidR="0049629F" w:rsidRPr="005D323A">
              <w:rPr>
                <w:rFonts w:ascii="Arial" w:hAnsi="Arial" w:cs="Arial"/>
              </w:rPr>
              <w:object w:dxaOrig="3916" w:dyaOrig="2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6pt;height:65.95pt" o:ole="">
                  <v:imagedata r:id="rId9" o:title=""/>
                </v:shape>
                <o:OLEObject Type="Embed" ProgID="PBrush" ShapeID="_x0000_i1025" DrawAspect="Content" ObjectID="_1558208089" r:id="rId10"/>
              </w:object>
            </w:r>
          </w:p>
        </w:tc>
        <w:tc>
          <w:tcPr>
            <w:tcW w:w="1701" w:type="dxa"/>
            <w:tcBorders>
              <w:top w:val="single" w:sz="6" w:space="0" w:color="auto"/>
              <w:left w:val="single" w:sz="6" w:space="0" w:color="auto"/>
              <w:bottom w:val="single" w:sz="6" w:space="0" w:color="auto"/>
            </w:tcBorders>
          </w:tcPr>
          <w:p w:rsidR="00CC5A01" w:rsidRPr="005D323A" w:rsidRDefault="00CC5A01" w:rsidP="00CC5A01">
            <w:pPr>
              <w:tabs>
                <w:tab w:val="left" w:pos="1490"/>
              </w:tabs>
              <w:spacing w:before="120"/>
              <w:rPr>
                <w:rFonts w:ascii="Arial" w:hAnsi="Arial" w:cs="Arial"/>
                <w:sz w:val="22"/>
              </w:rPr>
            </w:pPr>
          </w:p>
          <w:p w:rsidR="00CC5A01" w:rsidRPr="005D323A" w:rsidRDefault="00CC5A01" w:rsidP="00CC5A01">
            <w:pPr>
              <w:tabs>
                <w:tab w:val="left" w:pos="1490"/>
              </w:tabs>
              <w:rPr>
                <w:rFonts w:ascii="Arial" w:hAnsi="Arial" w:cs="Arial"/>
                <w:sz w:val="22"/>
              </w:rPr>
            </w:pPr>
          </w:p>
          <w:p w:rsidR="00CC5A01" w:rsidRPr="005D323A" w:rsidRDefault="00CC5A01" w:rsidP="00CC5A01">
            <w:pPr>
              <w:tabs>
                <w:tab w:val="left" w:pos="1490"/>
              </w:tabs>
              <w:rPr>
                <w:rFonts w:ascii="Arial" w:hAnsi="Arial" w:cs="Arial"/>
                <w:sz w:val="22"/>
              </w:rPr>
            </w:pPr>
            <w:r w:rsidRPr="005D323A">
              <w:rPr>
                <w:rFonts w:ascii="Arial" w:hAnsi="Arial" w:cs="Arial"/>
                <w:sz w:val="22"/>
              </w:rPr>
              <w:t>Datum:</w:t>
            </w:r>
          </w:p>
          <w:p w:rsidR="00CC5A01" w:rsidRPr="005D323A" w:rsidRDefault="00CC5A01" w:rsidP="00CC5A01">
            <w:pPr>
              <w:tabs>
                <w:tab w:val="left" w:pos="1490"/>
              </w:tabs>
              <w:rPr>
                <w:rFonts w:ascii="Arial" w:hAnsi="Arial" w:cs="Arial"/>
                <w:sz w:val="22"/>
              </w:rPr>
            </w:pPr>
          </w:p>
          <w:p w:rsidR="00CC5A01" w:rsidRPr="005D323A" w:rsidRDefault="00CC5A01" w:rsidP="00CC5A01">
            <w:pPr>
              <w:tabs>
                <w:tab w:val="left" w:pos="1631"/>
              </w:tabs>
              <w:spacing w:after="120"/>
              <w:rPr>
                <w:rFonts w:ascii="Arial" w:hAnsi="Arial" w:cs="Arial"/>
                <w:sz w:val="22"/>
              </w:rPr>
            </w:pPr>
            <w:r w:rsidRPr="005D323A">
              <w:rPr>
                <w:rFonts w:ascii="Arial" w:hAnsi="Arial" w:cs="Arial"/>
                <w:sz w:val="22"/>
              </w:rPr>
              <w:t>Antragstellerin:</w:t>
            </w:r>
            <w:r w:rsidRPr="005D323A">
              <w:rPr>
                <w:rFonts w:ascii="Arial" w:hAnsi="Arial" w:cs="Arial"/>
                <w:sz w:val="22"/>
              </w:rPr>
              <w:br/>
            </w:r>
          </w:p>
          <w:p w:rsidR="00874D7F" w:rsidRPr="005D323A" w:rsidRDefault="00CC5A01" w:rsidP="00CC5A01">
            <w:pPr>
              <w:tabs>
                <w:tab w:val="left" w:pos="1490"/>
              </w:tabs>
              <w:spacing w:after="120"/>
              <w:rPr>
                <w:rFonts w:ascii="Arial" w:hAnsi="Arial" w:cs="Arial"/>
                <w:sz w:val="22"/>
              </w:rPr>
            </w:pPr>
            <w:r w:rsidRPr="005D323A">
              <w:rPr>
                <w:rFonts w:ascii="Arial" w:hAnsi="Arial" w:cs="Arial"/>
                <w:sz w:val="22"/>
              </w:rPr>
              <w:t>Verfasser:</w:t>
            </w:r>
          </w:p>
        </w:tc>
        <w:tc>
          <w:tcPr>
            <w:tcW w:w="3472" w:type="dxa"/>
            <w:tcBorders>
              <w:top w:val="single" w:sz="6" w:space="0" w:color="auto"/>
              <w:bottom w:val="single" w:sz="6" w:space="0" w:color="auto"/>
            </w:tcBorders>
          </w:tcPr>
          <w:p w:rsidR="00CC5A01" w:rsidRPr="005D323A" w:rsidRDefault="00CC5A01" w:rsidP="00CC5A01">
            <w:pPr>
              <w:pStyle w:val="Beschriftung"/>
              <w:rPr>
                <w:rFonts w:cs="Arial"/>
                <w:sz w:val="22"/>
              </w:rPr>
            </w:pPr>
          </w:p>
          <w:p w:rsidR="00CC5A01" w:rsidRPr="005D323A" w:rsidRDefault="00CC5A01" w:rsidP="00CC5A01">
            <w:pPr>
              <w:pStyle w:val="Beschriftung"/>
              <w:rPr>
                <w:rFonts w:cs="Arial"/>
                <w:sz w:val="22"/>
                <w:szCs w:val="22"/>
              </w:rPr>
            </w:pPr>
          </w:p>
          <w:p w:rsidR="00CC5A01" w:rsidRPr="005D323A" w:rsidRDefault="00CC5A01" w:rsidP="0087094F">
            <w:pPr>
              <w:pStyle w:val="Beschriftung"/>
              <w:rPr>
                <w:rFonts w:cs="Arial"/>
                <w:bCs w:val="0"/>
                <w:sz w:val="22"/>
                <w:szCs w:val="22"/>
              </w:rPr>
            </w:pPr>
            <w:r w:rsidRPr="005D323A">
              <w:rPr>
                <w:rFonts w:cs="Arial"/>
                <w:szCs w:val="32"/>
              </w:rPr>
              <w:t>*</w:t>
            </w:r>
            <w:r w:rsidR="00E77749">
              <w:rPr>
                <w:rFonts w:cs="Arial"/>
                <w:szCs w:val="32"/>
              </w:rPr>
              <w:t>30</w:t>
            </w:r>
            <w:r w:rsidR="002B5DD1">
              <w:rPr>
                <w:rFonts w:cs="Arial"/>
                <w:szCs w:val="32"/>
              </w:rPr>
              <w:t>.0</w:t>
            </w:r>
            <w:r w:rsidR="00E77749">
              <w:rPr>
                <w:rFonts w:cs="Arial"/>
                <w:szCs w:val="32"/>
              </w:rPr>
              <w:t>5.2017</w:t>
            </w:r>
          </w:p>
          <w:p w:rsidR="00CC5A01" w:rsidRPr="005D323A" w:rsidRDefault="00CC5A01" w:rsidP="0049629F">
            <w:pPr>
              <w:pStyle w:val="Beschriftung"/>
              <w:rPr>
                <w:rFonts w:cs="Arial"/>
                <w:b w:val="0"/>
                <w:sz w:val="22"/>
              </w:rPr>
            </w:pPr>
            <w:r w:rsidRPr="005D323A">
              <w:rPr>
                <w:rFonts w:cs="Arial"/>
                <w:sz w:val="22"/>
              </w:rPr>
              <w:br/>
            </w:r>
            <w:r w:rsidR="00BF5ED3">
              <w:rPr>
                <w:rFonts w:cs="Arial"/>
                <w:sz w:val="22"/>
              </w:rPr>
              <w:t xml:space="preserve">CDU Fraktion und </w:t>
            </w:r>
            <w:r w:rsidR="0049629F" w:rsidRPr="005D323A">
              <w:rPr>
                <w:rFonts w:cs="Arial"/>
                <w:sz w:val="22"/>
              </w:rPr>
              <w:t>Fraktion Andere Liste/Die Grünen</w:t>
            </w:r>
            <w:r w:rsidR="0049629F">
              <w:rPr>
                <w:rFonts w:cs="Arial"/>
                <w:sz w:val="22"/>
              </w:rPr>
              <w:t xml:space="preserve"> </w:t>
            </w:r>
          </w:p>
          <w:p w:rsidR="00CC5A01" w:rsidRPr="005D323A" w:rsidRDefault="0049629F" w:rsidP="00892ACF">
            <w:pPr>
              <w:tabs>
                <w:tab w:val="left" w:pos="1490"/>
              </w:tabs>
              <w:spacing w:before="120" w:after="120"/>
              <w:rPr>
                <w:rFonts w:ascii="Arial" w:hAnsi="Arial" w:cs="Arial"/>
                <w:i/>
                <w:szCs w:val="24"/>
              </w:rPr>
            </w:pPr>
            <w:r>
              <w:rPr>
                <w:rFonts w:ascii="Arial" w:hAnsi="Arial" w:cs="Arial"/>
                <w:i/>
                <w:szCs w:val="24"/>
              </w:rPr>
              <w:t xml:space="preserve"> Michael Gensert</w:t>
            </w:r>
            <w:r w:rsidR="00BB39B3">
              <w:rPr>
                <w:rFonts w:ascii="Arial" w:hAnsi="Arial" w:cs="Arial"/>
                <w:i/>
                <w:szCs w:val="24"/>
              </w:rPr>
              <w:t>, Stefan Gerl</w:t>
            </w:r>
            <w:r w:rsidR="007A17E8">
              <w:rPr>
                <w:rFonts w:ascii="Arial" w:hAnsi="Arial" w:cs="Arial"/>
                <w:i/>
                <w:szCs w:val="24"/>
              </w:rPr>
              <w:t xml:space="preserve"> </w:t>
            </w:r>
          </w:p>
        </w:tc>
      </w:tr>
      <w:tr w:rsidR="00874D7F" w:rsidRPr="005D323A" w:rsidTr="00892ACF">
        <w:trPr>
          <w:trHeight w:val="687"/>
        </w:trPr>
        <w:tc>
          <w:tcPr>
            <w:tcW w:w="9354" w:type="dxa"/>
            <w:gridSpan w:val="4"/>
            <w:tcBorders>
              <w:top w:val="nil"/>
              <w:bottom w:val="single" w:sz="6" w:space="0" w:color="auto"/>
            </w:tcBorders>
          </w:tcPr>
          <w:p w:rsidR="00874D7F" w:rsidRPr="005D323A" w:rsidRDefault="00E77749" w:rsidP="00F836DD">
            <w:pPr>
              <w:tabs>
                <w:tab w:val="left" w:pos="1490"/>
              </w:tabs>
              <w:rPr>
                <w:rFonts w:ascii="Arial" w:hAnsi="Arial" w:cs="Arial"/>
                <w:b/>
                <w:sz w:val="28"/>
              </w:rPr>
            </w:pPr>
            <w:r>
              <w:rPr>
                <w:rFonts w:ascii="Arial" w:hAnsi="Arial" w:cs="Arial"/>
                <w:b/>
                <w:sz w:val="28"/>
              </w:rPr>
              <w:t>Gewerbegebiet  „Ha</w:t>
            </w:r>
            <w:r w:rsidR="00EB57AC">
              <w:rPr>
                <w:rFonts w:ascii="Arial" w:hAnsi="Arial" w:cs="Arial"/>
                <w:b/>
                <w:sz w:val="28"/>
              </w:rPr>
              <w:t>inchesbuckel“</w:t>
            </w:r>
          </w:p>
        </w:tc>
      </w:tr>
      <w:tr w:rsidR="00874D7F" w:rsidRPr="005D323A">
        <w:trPr>
          <w:cantSplit/>
          <w:trHeight w:val="323"/>
        </w:trPr>
        <w:tc>
          <w:tcPr>
            <w:tcW w:w="9354" w:type="dxa"/>
            <w:gridSpan w:val="4"/>
          </w:tcPr>
          <w:p w:rsidR="00874D7F" w:rsidRPr="005D323A" w:rsidRDefault="00874D7F" w:rsidP="007672D6">
            <w:pPr>
              <w:pStyle w:val="Kopfzeile"/>
              <w:tabs>
                <w:tab w:val="clear" w:pos="4536"/>
                <w:tab w:val="clear" w:pos="9072"/>
                <w:tab w:val="left" w:pos="7350"/>
              </w:tabs>
              <w:spacing w:before="120"/>
              <w:rPr>
                <w:rFonts w:ascii="Arial" w:hAnsi="Arial" w:cs="Arial"/>
                <w:i/>
                <w:sz w:val="22"/>
              </w:rPr>
            </w:pPr>
            <w:r w:rsidRPr="005D323A">
              <w:rPr>
                <w:rFonts w:ascii="Arial" w:hAnsi="Arial" w:cs="Arial"/>
                <w:sz w:val="22"/>
              </w:rPr>
              <w:t>Beratungsfolge:</w:t>
            </w:r>
            <w:r w:rsidR="007672D6" w:rsidRPr="005D323A">
              <w:rPr>
                <w:rFonts w:ascii="Arial" w:hAnsi="Arial" w:cs="Arial"/>
                <w:sz w:val="22"/>
              </w:rPr>
              <w:tab/>
            </w:r>
            <w:r w:rsidR="007672D6" w:rsidRPr="005D323A">
              <w:rPr>
                <w:rFonts w:ascii="Arial" w:hAnsi="Arial" w:cs="Arial"/>
                <w:i/>
                <w:szCs w:val="24"/>
              </w:rPr>
              <w:t xml:space="preserve">* </w:t>
            </w:r>
            <w:r w:rsidR="007672D6" w:rsidRPr="005D323A">
              <w:rPr>
                <w:rFonts w:ascii="Arial" w:hAnsi="Arial" w:cs="Arial"/>
                <w:i/>
                <w:sz w:val="16"/>
                <w:szCs w:val="16"/>
              </w:rPr>
              <w:t>Pflichtfeld</w:t>
            </w:r>
            <w:r w:rsidR="00CC5A01" w:rsidRPr="005D323A">
              <w:rPr>
                <w:rFonts w:ascii="Arial" w:hAnsi="Arial" w:cs="Arial"/>
                <w:i/>
                <w:sz w:val="16"/>
                <w:szCs w:val="16"/>
              </w:rPr>
              <w:t>er</w:t>
            </w:r>
          </w:p>
        </w:tc>
      </w:tr>
      <w:tr w:rsidR="00874D7F" w:rsidRPr="005D323A">
        <w:trPr>
          <w:cantSplit/>
          <w:trHeight w:val="322"/>
        </w:trPr>
        <w:tc>
          <w:tcPr>
            <w:tcW w:w="1488" w:type="dxa"/>
          </w:tcPr>
          <w:p w:rsidR="00874D7F" w:rsidRPr="005D323A" w:rsidRDefault="00874D7F">
            <w:pPr>
              <w:pStyle w:val="berschrift4"/>
              <w:rPr>
                <w:rFonts w:ascii="Arial" w:hAnsi="Arial" w:cs="Arial"/>
                <w:sz w:val="16"/>
              </w:rPr>
            </w:pPr>
            <w:r w:rsidRPr="005D323A">
              <w:rPr>
                <w:rFonts w:ascii="Arial" w:hAnsi="Arial" w:cs="Arial"/>
                <w:sz w:val="16"/>
              </w:rPr>
              <w:t>Datum</w:t>
            </w:r>
          </w:p>
        </w:tc>
        <w:tc>
          <w:tcPr>
            <w:tcW w:w="7866" w:type="dxa"/>
            <w:gridSpan w:val="3"/>
          </w:tcPr>
          <w:p w:rsidR="00874D7F" w:rsidRPr="005D323A" w:rsidRDefault="00874D7F">
            <w:pPr>
              <w:pStyle w:val="berschrift5"/>
              <w:rPr>
                <w:rFonts w:ascii="Arial" w:hAnsi="Arial" w:cs="Arial"/>
              </w:rPr>
            </w:pPr>
            <w:r w:rsidRPr="005D323A">
              <w:rPr>
                <w:rFonts w:ascii="Arial" w:hAnsi="Arial" w:cs="Arial"/>
              </w:rPr>
              <w:t>Gremium</w:t>
            </w:r>
          </w:p>
        </w:tc>
      </w:tr>
      <w:tr w:rsidR="00874D7F" w:rsidRPr="005D323A">
        <w:trPr>
          <w:cantSplit/>
        </w:trPr>
        <w:tc>
          <w:tcPr>
            <w:tcW w:w="9354" w:type="dxa"/>
            <w:gridSpan w:val="4"/>
          </w:tcPr>
          <w:p w:rsidR="00504C5F" w:rsidRPr="005D323A" w:rsidRDefault="00CC5A01" w:rsidP="00E77749">
            <w:pPr>
              <w:tabs>
                <w:tab w:val="left" w:pos="1490"/>
              </w:tabs>
              <w:spacing w:before="60" w:after="120"/>
              <w:rPr>
                <w:rFonts w:ascii="Arial" w:hAnsi="Arial" w:cs="Arial"/>
                <w:sz w:val="22"/>
              </w:rPr>
            </w:pPr>
            <w:r w:rsidRPr="005D323A">
              <w:rPr>
                <w:rFonts w:ascii="Arial" w:hAnsi="Arial" w:cs="Arial"/>
                <w:sz w:val="22"/>
                <w:szCs w:val="22"/>
              </w:rPr>
              <w:t>*</w:t>
            </w:r>
            <w:r w:rsidR="00504C5F" w:rsidRPr="005D323A">
              <w:rPr>
                <w:rFonts w:ascii="Arial" w:hAnsi="Arial" w:cs="Arial"/>
                <w:sz w:val="22"/>
              </w:rPr>
              <w:tab/>
              <w:t>Ausschuss für Familie, Soziales</w:t>
            </w:r>
            <w:r w:rsidR="00E77749">
              <w:rPr>
                <w:rFonts w:ascii="Arial" w:hAnsi="Arial" w:cs="Arial"/>
                <w:sz w:val="22"/>
              </w:rPr>
              <w:t>, Inte</w:t>
            </w:r>
            <w:r w:rsidR="00504C5F">
              <w:rPr>
                <w:rFonts w:ascii="Arial" w:hAnsi="Arial" w:cs="Arial"/>
                <w:sz w:val="22"/>
              </w:rPr>
              <w:t>gration</w:t>
            </w:r>
            <w:r w:rsidR="00504C5F" w:rsidRPr="005D323A">
              <w:rPr>
                <w:rFonts w:ascii="Arial" w:hAnsi="Arial" w:cs="Arial"/>
                <w:sz w:val="22"/>
              </w:rPr>
              <w:t xml:space="preserve"> und Kultur</w:t>
            </w:r>
            <w:r w:rsidR="00504C5F" w:rsidRPr="005D323A">
              <w:rPr>
                <w:rFonts w:ascii="Arial" w:hAnsi="Arial" w:cs="Arial"/>
                <w:sz w:val="22"/>
              </w:rPr>
              <w:br/>
            </w:r>
            <w:r w:rsidR="00673894">
              <w:rPr>
                <w:rFonts w:ascii="Arial" w:hAnsi="Arial" w:cs="Arial"/>
                <w:sz w:val="22"/>
              </w:rPr>
              <w:t>13</w:t>
            </w:r>
            <w:r w:rsidR="00BB39B3">
              <w:rPr>
                <w:rFonts w:ascii="Arial" w:hAnsi="Arial" w:cs="Arial"/>
                <w:sz w:val="22"/>
              </w:rPr>
              <w:t>.0</w:t>
            </w:r>
            <w:r w:rsidR="00E77749">
              <w:rPr>
                <w:rFonts w:ascii="Arial" w:hAnsi="Arial" w:cs="Arial"/>
                <w:sz w:val="22"/>
              </w:rPr>
              <w:t>6</w:t>
            </w:r>
            <w:r w:rsidR="00BB39B3">
              <w:rPr>
                <w:rFonts w:ascii="Arial" w:hAnsi="Arial" w:cs="Arial"/>
                <w:sz w:val="22"/>
              </w:rPr>
              <w:t>.201</w:t>
            </w:r>
            <w:r w:rsidR="00E77749">
              <w:rPr>
                <w:rFonts w:ascii="Arial" w:hAnsi="Arial" w:cs="Arial"/>
                <w:sz w:val="22"/>
              </w:rPr>
              <w:t>7</w:t>
            </w:r>
            <w:r w:rsidR="00504C5F" w:rsidRPr="005D323A">
              <w:rPr>
                <w:rFonts w:ascii="Arial" w:hAnsi="Arial" w:cs="Arial"/>
                <w:sz w:val="22"/>
              </w:rPr>
              <w:tab/>
            </w:r>
            <w:r w:rsidR="00504C5F" w:rsidRPr="007A17E8">
              <w:rPr>
                <w:rFonts w:ascii="Arial" w:hAnsi="Arial" w:cs="Arial"/>
                <w:sz w:val="22"/>
              </w:rPr>
              <w:t>Ausschuss für Bau, Umwelt, Stadtentwicklung und Energie</w:t>
            </w:r>
            <w:r w:rsidR="00504C5F" w:rsidRPr="005D323A">
              <w:rPr>
                <w:rFonts w:ascii="Arial" w:hAnsi="Arial" w:cs="Arial"/>
                <w:sz w:val="22"/>
              </w:rPr>
              <w:t xml:space="preserve"> </w:t>
            </w:r>
            <w:r w:rsidR="00504C5F" w:rsidRPr="005D323A">
              <w:rPr>
                <w:rFonts w:ascii="Arial" w:hAnsi="Arial" w:cs="Arial"/>
                <w:sz w:val="22"/>
              </w:rPr>
              <w:br/>
              <w:t>*</w:t>
            </w:r>
            <w:r w:rsidR="00673894">
              <w:rPr>
                <w:rFonts w:ascii="Arial" w:hAnsi="Arial" w:cs="Arial"/>
                <w:sz w:val="22"/>
              </w:rPr>
              <w:t>14</w:t>
            </w:r>
            <w:r w:rsidR="00BB39B3">
              <w:rPr>
                <w:rFonts w:ascii="Arial" w:hAnsi="Arial" w:cs="Arial"/>
                <w:sz w:val="22"/>
              </w:rPr>
              <w:t>.0</w:t>
            </w:r>
            <w:r w:rsidR="00E77749">
              <w:rPr>
                <w:rFonts w:ascii="Arial" w:hAnsi="Arial" w:cs="Arial"/>
                <w:sz w:val="22"/>
              </w:rPr>
              <w:t>6</w:t>
            </w:r>
            <w:r w:rsidR="00BB39B3">
              <w:rPr>
                <w:rFonts w:ascii="Arial" w:hAnsi="Arial" w:cs="Arial"/>
                <w:sz w:val="22"/>
              </w:rPr>
              <w:t>.201</w:t>
            </w:r>
            <w:r w:rsidR="00E77749">
              <w:rPr>
                <w:rFonts w:ascii="Arial" w:hAnsi="Arial" w:cs="Arial"/>
                <w:sz w:val="22"/>
              </w:rPr>
              <w:t>7</w:t>
            </w:r>
            <w:r w:rsidR="00504C5F" w:rsidRPr="005D323A">
              <w:rPr>
                <w:rFonts w:ascii="Arial" w:hAnsi="Arial" w:cs="Arial"/>
                <w:bCs/>
                <w:sz w:val="22"/>
                <w:szCs w:val="22"/>
              </w:rPr>
              <w:tab/>
              <w:t>Haupt-</w:t>
            </w:r>
            <w:r w:rsidR="00504C5F">
              <w:rPr>
                <w:rFonts w:ascii="Arial" w:hAnsi="Arial" w:cs="Arial"/>
                <w:bCs/>
                <w:sz w:val="22"/>
                <w:szCs w:val="22"/>
              </w:rPr>
              <w:t xml:space="preserve">, </w:t>
            </w:r>
            <w:r w:rsidR="00504C5F" w:rsidRPr="005D323A">
              <w:rPr>
                <w:rFonts w:ascii="Arial" w:hAnsi="Arial" w:cs="Arial"/>
                <w:bCs/>
                <w:sz w:val="22"/>
                <w:szCs w:val="22"/>
              </w:rPr>
              <w:t>Finanz</w:t>
            </w:r>
            <w:r w:rsidR="00E77749">
              <w:rPr>
                <w:rFonts w:ascii="Arial" w:hAnsi="Arial" w:cs="Arial"/>
                <w:bCs/>
                <w:sz w:val="22"/>
                <w:szCs w:val="22"/>
              </w:rPr>
              <w:t>-</w:t>
            </w:r>
            <w:r w:rsidR="00504C5F">
              <w:rPr>
                <w:rFonts w:ascii="Arial" w:hAnsi="Arial" w:cs="Arial"/>
                <w:bCs/>
                <w:sz w:val="22"/>
                <w:szCs w:val="22"/>
              </w:rPr>
              <w:t xml:space="preserve"> und Wirtschaftsförderungs</w:t>
            </w:r>
            <w:r w:rsidR="00504C5F" w:rsidRPr="005D323A">
              <w:rPr>
                <w:rFonts w:ascii="Arial" w:hAnsi="Arial" w:cs="Arial"/>
                <w:bCs/>
                <w:sz w:val="22"/>
                <w:szCs w:val="22"/>
              </w:rPr>
              <w:t>ausschuss</w:t>
            </w:r>
            <w:r w:rsidR="00504C5F" w:rsidRPr="005D323A">
              <w:rPr>
                <w:rFonts w:ascii="Arial" w:hAnsi="Arial" w:cs="Arial"/>
                <w:sz w:val="22"/>
                <w:szCs w:val="22"/>
              </w:rPr>
              <w:br/>
              <w:t>*</w:t>
            </w:r>
            <w:r w:rsidR="00BB39B3">
              <w:rPr>
                <w:rFonts w:ascii="Arial" w:hAnsi="Arial" w:cs="Arial"/>
                <w:sz w:val="22"/>
                <w:szCs w:val="22"/>
              </w:rPr>
              <w:t>2</w:t>
            </w:r>
            <w:r w:rsidR="00E77749">
              <w:rPr>
                <w:rFonts w:ascii="Arial" w:hAnsi="Arial" w:cs="Arial"/>
                <w:sz w:val="22"/>
                <w:szCs w:val="22"/>
              </w:rPr>
              <w:t>7</w:t>
            </w:r>
            <w:r w:rsidR="00BB39B3">
              <w:rPr>
                <w:rFonts w:ascii="Arial" w:hAnsi="Arial" w:cs="Arial"/>
                <w:sz w:val="22"/>
                <w:szCs w:val="22"/>
              </w:rPr>
              <w:t>.0</w:t>
            </w:r>
            <w:r w:rsidR="00E77749">
              <w:rPr>
                <w:rFonts w:ascii="Arial" w:hAnsi="Arial" w:cs="Arial"/>
                <w:sz w:val="22"/>
                <w:szCs w:val="22"/>
              </w:rPr>
              <w:t>6</w:t>
            </w:r>
            <w:r w:rsidR="00BB39B3">
              <w:rPr>
                <w:rFonts w:ascii="Arial" w:hAnsi="Arial" w:cs="Arial"/>
                <w:sz w:val="22"/>
                <w:szCs w:val="22"/>
              </w:rPr>
              <w:t>.201</w:t>
            </w:r>
            <w:r w:rsidR="00E77749">
              <w:rPr>
                <w:rFonts w:ascii="Arial" w:hAnsi="Arial" w:cs="Arial"/>
                <w:sz w:val="22"/>
                <w:szCs w:val="22"/>
              </w:rPr>
              <w:t>7</w:t>
            </w:r>
            <w:r w:rsidR="00504C5F" w:rsidRPr="005D323A">
              <w:rPr>
                <w:rFonts w:ascii="Arial" w:hAnsi="Arial" w:cs="Arial"/>
                <w:bCs/>
                <w:sz w:val="22"/>
                <w:szCs w:val="22"/>
              </w:rPr>
              <w:tab/>
              <w:t>Stadtverordnetenversammlung</w:t>
            </w:r>
          </w:p>
        </w:tc>
      </w:tr>
    </w:tbl>
    <w:p w:rsidR="00874D7F" w:rsidRPr="005D323A" w:rsidRDefault="00874D7F" w:rsidP="00BE04B4">
      <w:pPr>
        <w:widowControl w:val="0"/>
        <w:rPr>
          <w:rFonts w:ascii="Arial" w:hAnsi="Arial" w:cs="Arial"/>
          <w:sz w:val="22"/>
        </w:rPr>
      </w:pPr>
    </w:p>
    <w:p w:rsidR="00C86E1F" w:rsidRDefault="00C86E1F">
      <w:pPr>
        <w:widowControl w:val="0"/>
        <w:rPr>
          <w:rFonts w:ascii="Arial" w:hAnsi="Arial" w:cs="Arial"/>
          <w:b/>
          <w:bCs/>
          <w:u w:val="single"/>
        </w:rPr>
      </w:pPr>
      <w:bookmarkStart w:id="1" w:name="Sachverhalt"/>
      <w:bookmarkEnd w:id="1"/>
    </w:p>
    <w:p w:rsidR="001663CE" w:rsidRPr="001663CE" w:rsidRDefault="001663CE" w:rsidP="001663CE">
      <w:pPr>
        <w:widowControl w:val="0"/>
        <w:rPr>
          <w:rFonts w:ascii="Arial" w:hAnsi="Arial" w:cs="Arial"/>
          <w:b/>
          <w:bCs/>
          <w:u w:val="single"/>
        </w:rPr>
      </w:pPr>
      <w:r w:rsidRPr="001663CE">
        <w:rPr>
          <w:rFonts w:ascii="Arial" w:hAnsi="Arial" w:cs="Arial"/>
          <w:b/>
          <w:bCs/>
          <w:u w:val="single"/>
        </w:rPr>
        <w:t xml:space="preserve">Sachverhalt/Begründung: </w:t>
      </w:r>
    </w:p>
    <w:p w:rsidR="001663CE" w:rsidRDefault="001663CE">
      <w:pPr>
        <w:widowControl w:val="0"/>
        <w:rPr>
          <w:rFonts w:ascii="Arial" w:hAnsi="Arial" w:cs="Arial"/>
          <w:b/>
          <w:bCs/>
          <w:u w:val="single"/>
        </w:rPr>
      </w:pPr>
    </w:p>
    <w:p w:rsidR="00E77749" w:rsidRPr="0052231A" w:rsidRDefault="00004E4E" w:rsidP="0052231A">
      <w:pPr>
        <w:widowControl w:val="0"/>
        <w:rPr>
          <w:rFonts w:ascii="Arial" w:hAnsi="Arial" w:cs="Arial"/>
          <w:bCs/>
        </w:rPr>
      </w:pPr>
      <w:r w:rsidRPr="0052231A">
        <w:rPr>
          <w:rFonts w:ascii="Arial" w:hAnsi="Arial" w:cs="Arial"/>
          <w:bCs/>
        </w:rPr>
        <w:t>In d</w:t>
      </w:r>
      <w:r w:rsidR="00E77749" w:rsidRPr="0052231A">
        <w:rPr>
          <w:rFonts w:ascii="Arial" w:hAnsi="Arial" w:cs="Arial"/>
          <w:bCs/>
        </w:rPr>
        <w:t xml:space="preserve">er Stadt </w:t>
      </w:r>
      <w:r w:rsidRPr="0052231A">
        <w:rPr>
          <w:rFonts w:ascii="Arial" w:hAnsi="Arial" w:cs="Arial"/>
          <w:bCs/>
        </w:rPr>
        <w:t xml:space="preserve">Rödermark </w:t>
      </w:r>
      <w:r w:rsidR="00E77749" w:rsidRPr="0052231A">
        <w:rPr>
          <w:rFonts w:ascii="Arial" w:hAnsi="Arial" w:cs="Arial"/>
          <w:bCs/>
        </w:rPr>
        <w:t>werden gewerblich nutzbare Flächen benötigt.</w:t>
      </w:r>
    </w:p>
    <w:p w:rsidR="00E77749" w:rsidRPr="0052231A" w:rsidRDefault="00E77749" w:rsidP="0052231A">
      <w:pPr>
        <w:widowControl w:val="0"/>
        <w:rPr>
          <w:rFonts w:ascii="Arial" w:hAnsi="Arial" w:cs="Arial"/>
          <w:bCs/>
        </w:rPr>
      </w:pPr>
      <w:r w:rsidRPr="0052231A">
        <w:rPr>
          <w:rFonts w:ascii="Arial" w:hAnsi="Arial" w:cs="Arial"/>
          <w:bCs/>
        </w:rPr>
        <w:t>Das im Flächennutzungsplan vorgesehene Gewerbegebiet am Hainchesbuckel hat lediglich einen Umfang von 4,5 ha und wird zu einem großen Teil von einer Recyclingfirma  in Anspruch genommen.</w:t>
      </w:r>
      <w:r w:rsidR="0052231A">
        <w:rPr>
          <w:rFonts w:ascii="Arial" w:hAnsi="Arial" w:cs="Arial"/>
          <w:bCs/>
        </w:rPr>
        <w:t xml:space="preserve"> </w:t>
      </w:r>
      <w:r w:rsidR="00004E4E" w:rsidRPr="0052231A">
        <w:rPr>
          <w:rFonts w:ascii="Arial" w:hAnsi="Arial" w:cs="Arial"/>
          <w:bCs/>
        </w:rPr>
        <w:t>Ein solches</w:t>
      </w:r>
      <w:r w:rsidRPr="0052231A">
        <w:rPr>
          <w:rFonts w:ascii="Arial" w:hAnsi="Arial" w:cs="Arial"/>
          <w:bCs/>
        </w:rPr>
        <w:t xml:space="preserve"> </w:t>
      </w:r>
      <w:r w:rsidR="00004E4E" w:rsidRPr="0052231A">
        <w:rPr>
          <w:rFonts w:ascii="Arial" w:hAnsi="Arial" w:cs="Arial"/>
          <w:bCs/>
        </w:rPr>
        <w:t>Gewerbegebiet würde</w:t>
      </w:r>
      <w:r w:rsidRPr="0052231A">
        <w:rPr>
          <w:rFonts w:ascii="Arial" w:hAnsi="Arial" w:cs="Arial"/>
          <w:bCs/>
        </w:rPr>
        <w:t xml:space="preserve"> effektiv nur </w:t>
      </w:r>
      <w:r w:rsidR="00004E4E" w:rsidRPr="0052231A">
        <w:rPr>
          <w:rFonts w:ascii="Arial" w:hAnsi="Arial" w:cs="Arial"/>
          <w:bCs/>
        </w:rPr>
        <w:t xml:space="preserve">in einem </w:t>
      </w:r>
      <w:r w:rsidRPr="0052231A">
        <w:rPr>
          <w:rFonts w:ascii="Arial" w:hAnsi="Arial" w:cs="Arial"/>
          <w:bCs/>
        </w:rPr>
        <w:t>geringe</w:t>
      </w:r>
      <w:r w:rsidR="00004E4E" w:rsidRPr="0052231A">
        <w:rPr>
          <w:rFonts w:ascii="Arial" w:hAnsi="Arial" w:cs="Arial"/>
          <w:bCs/>
        </w:rPr>
        <w:t xml:space="preserve"> Umfange </w:t>
      </w:r>
      <w:r w:rsidRPr="0052231A">
        <w:rPr>
          <w:rFonts w:ascii="Arial" w:hAnsi="Arial" w:cs="Arial"/>
          <w:bCs/>
        </w:rPr>
        <w:t>Gewerbeflächen bei sehr hohen Kosten schaffen.</w:t>
      </w:r>
      <w:r w:rsidR="0052231A">
        <w:rPr>
          <w:rFonts w:ascii="Arial" w:hAnsi="Arial" w:cs="Arial"/>
          <w:bCs/>
        </w:rPr>
        <w:t xml:space="preserve"> </w:t>
      </w:r>
      <w:r w:rsidR="00004E4E" w:rsidRPr="0052231A">
        <w:rPr>
          <w:rFonts w:ascii="Arial" w:hAnsi="Arial" w:cs="Arial"/>
          <w:bCs/>
        </w:rPr>
        <w:t>Eine</w:t>
      </w:r>
      <w:r w:rsidRPr="0052231A">
        <w:rPr>
          <w:rFonts w:ascii="Arial" w:hAnsi="Arial" w:cs="Arial"/>
          <w:bCs/>
        </w:rPr>
        <w:t xml:space="preserve"> Planung lässt </w:t>
      </w:r>
      <w:r w:rsidR="00004E4E" w:rsidRPr="0052231A">
        <w:rPr>
          <w:rFonts w:ascii="Arial" w:hAnsi="Arial" w:cs="Arial"/>
          <w:bCs/>
        </w:rPr>
        <w:t>sich städtebaulich, wirtschaftlich und</w:t>
      </w:r>
      <w:r w:rsidRPr="0052231A">
        <w:rPr>
          <w:rFonts w:ascii="Arial" w:hAnsi="Arial" w:cs="Arial"/>
          <w:bCs/>
        </w:rPr>
        <w:t xml:space="preserve"> ökologisch nur rechtfertigen, wenn genügend freie Gewerbeflächen realisiert und die derzeitigen Sonderbedingungen für das Recyclingunternehmen beseitigt werden.</w:t>
      </w:r>
    </w:p>
    <w:p w:rsidR="00004E4E" w:rsidRPr="0052231A" w:rsidRDefault="00004E4E" w:rsidP="0052231A">
      <w:pPr>
        <w:widowControl w:val="0"/>
        <w:rPr>
          <w:rFonts w:ascii="Arial" w:hAnsi="Arial" w:cs="Arial"/>
          <w:bCs/>
        </w:rPr>
      </w:pPr>
    </w:p>
    <w:p w:rsidR="00004E4E" w:rsidRPr="0052231A" w:rsidRDefault="00004E4E" w:rsidP="0052231A">
      <w:pPr>
        <w:widowControl w:val="0"/>
        <w:rPr>
          <w:rFonts w:ascii="Arial" w:hAnsi="Arial" w:cs="Arial"/>
          <w:bCs/>
        </w:rPr>
      </w:pPr>
      <w:r w:rsidRPr="0052231A">
        <w:rPr>
          <w:rFonts w:ascii="Arial" w:hAnsi="Arial" w:cs="Arial"/>
          <w:bCs/>
        </w:rPr>
        <w:t xml:space="preserve">Es ist daher unumgänglich, das Gewebegebiet erheblich </w:t>
      </w:r>
      <w:r w:rsidR="00976057" w:rsidRPr="0052231A">
        <w:rPr>
          <w:rFonts w:ascii="Arial" w:hAnsi="Arial" w:cs="Arial"/>
          <w:bCs/>
        </w:rPr>
        <w:t>zu er</w:t>
      </w:r>
      <w:r w:rsidRPr="0052231A">
        <w:rPr>
          <w:rFonts w:ascii="Arial" w:hAnsi="Arial" w:cs="Arial"/>
          <w:bCs/>
        </w:rPr>
        <w:t>weite</w:t>
      </w:r>
      <w:r w:rsidR="00976057" w:rsidRPr="0052231A">
        <w:rPr>
          <w:rFonts w:ascii="Arial" w:hAnsi="Arial" w:cs="Arial"/>
          <w:bCs/>
        </w:rPr>
        <w:t>r</w:t>
      </w:r>
      <w:r w:rsidRPr="0052231A">
        <w:rPr>
          <w:rFonts w:ascii="Arial" w:hAnsi="Arial" w:cs="Arial"/>
          <w:bCs/>
        </w:rPr>
        <w:t>n.</w:t>
      </w:r>
      <w:r w:rsidR="00976057" w:rsidRPr="0052231A">
        <w:rPr>
          <w:rFonts w:ascii="Arial" w:hAnsi="Arial" w:cs="Arial"/>
          <w:bCs/>
        </w:rPr>
        <w:t xml:space="preserve"> Gem. der beigefügten Skizze halten wir es für sinnvoll, das Gewerbegebiet in nördlicher Richtung mit notwendigen Abstandsflächen bis zur Waldgrenze zu erweitern.</w:t>
      </w:r>
      <w:r w:rsidR="000858CD" w:rsidRPr="0052231A">
        <w:rPr>
          <w:rFonts w:ascii="Arial" w:hAnsi="Arial" w:cs="Arial"/>
          <w:bCs/>
        </w:rPr>
        <w:t xml:space="preserve"> Der naturschutzrechtliche Flächenausgleich wäre innerhalb des Plangebietes darzustellen.</w:t>
      </w:r>
    </w:p>
    <w:p w:rsidR="000858CD" w:rsidRPr="0052231A" w:rsidRDefault="000858CD" w:rsidP="0052231A">
      <w:pPr>
        <w:widowControl w:val="0"/>
        <w:rPr>
          <w:rFonts w:ascii="Arial" w:hAnsi="Arial" w:cs="Arial"/>
          <w:bCs/>
        </w:rPr>
      </w:pPr>
    </w:p>
    <w:p w:rsidR="000858CD" w:rsidRPr="0052231A" w:rsidRDefault="000858CD" w:rsidP="0052231A">
      <w:pPr>
        <w:widowControl w:val="0"/>
        <w:rPr>
          <w:rFonts w:ascii="Arial" w:hAnsi="Arial" w:cs="Arial"/>
          <w:bCs/>
        </w:rPr>
      </w:pPr>
      <w:r w:rsidRPr="0052231A">
        <w:rPr>
          <w:rFonts w:ascii="Arial" w:hAnsi="Arial" w:cs="Arial"/>
          <w:bCs/>
        </w:rPr>
        <w:t>Bei einer solchen Größe würde sich ein vernünftiges Kosten-Nutzen-Verhältnis ergeben, und es würde in einem erheblichen Umfang freie Gewerbeflächen zur Verfügung stehen.</w:t>
      </w:r>
    </w:p>
    <w:p w:rsidR="000858CD" w:rsidRPr="0052231A" w:rsidRDefault="000858CD" w:rsidP="0052231A">
      <w:pPr>
        <w:widowControl w:val="0"/>
        <w:rPr>
          <w:rFonts w:ascii="Arial" w:hAnsi="Arial" w:cs="Arial"/>
          <w:bCs/>
        </w:rPr>
      </w:pPr>
    </w:p>
    <w:p w:rsidR="00976057" w:rsidRPr="0052231A" w:rsidRDefault="00976057" w:rsidP="0052231A">
      <w:pPr>
        <w:widowControl w:val="0"/>
        <w:rPr>
          <w:rFonts w:ascii="Arial" w:hAnsi="Arial" w:cs="Arial"/>
          <w:bCs/>
        </w:rPr>
      </w:pPr>
      <w:r w:rsidRPr="0052231A">
        <w:rPr>
          <w:rFonts w:ascii="Arial" w:hAnsi="Arial" w:cs="Arial"/>
          <w:bCs/>
        </w:rPr>
        <w:t xml:space="preserve">Die Erschließung dieses neuen Gewerbegebietes soll durch eine neue  Erschließungsstraße sichergestellt werden, die durch das Gewerbegebiet führt. </w:t>
      </w:r>
    </w:p>
    <w:p w:rsidR="00976057" w:rsidRPr="0052231A" w:rsidRDefault="00976057" w:rsidP="0052231A">
      <w:pPr>
        <w:widowControl w:val="0"/>
        <w:rPr>
          <w:rFonts w:ascii="Arial" w:hAnsi="Arial" w:cs="Arial"/>
          <w:bCs/>
        </w:rPr>
      </w:pPr>
      <w:r w:rsidRPr="0052231A">
        <w:rPr>
          <w:rFonts w:ascii="Arial" w:hAnsi="Arial" w:cs="Arial"/>
          <w:bCs/>
        </w:rPr>
        <w:t xml:space="preserve">Durch eine kleine Umfahrung </w:t>
      </w:r>
      <w:proofErr w:type="spellStart"/>
      <w:r w:rsidRPr="0052231A">
        <w:rPr>
          <w:rFonts w:ascii="Arial" w:hAnsi="Arial" w:cs="Arial"/>
          <w:bCs/>
        </w:rPr>
        <w:t>Messenhausen</w:t>
      </w:r>
      <w:proofErr w:type="spellEnd"/>
      <w:r w:rsidRPr="0052231A">
        <w:rPr>
          <w:rFonts w:ascii="Arial" w:hAnsi="Arial" w:cs="Arial"/>
          <w:bCs/>
        </w:rPr>
        <w:t xml:space="preserve"> soll die Erschließung des neuen aber auch des alten Gewerbegebietes </w:t>
      </w:r>
      <w:r w:rsidR="00316298" w:rsidRPr="0052231A">
        <w:rPr>
          <w:rFonts w:ascii="Arial" w:hAnsi="Arial" w:cs="Arial"/>
          <w:bCs/>
        </w:rPr>
        <w:t>verbessert</w:t>
      </w:r>
      <w:r w:rsidRPr="0052231A">
        <w:rPr>
          <w:rFonts w:ascii="Arial" w:hAnsi="Arial" w:cs="Arial"/>
          <w:bCs/>
        </w:rPr>
        <w:t xml:space="preserve"> werden. </w:t>
      </w:r>
      <w:r w:rsidR="00924750" w:rsidRPr="0052231A">
        <w:rPr>
          <w:rFonts w:ascii="Arial" w:hAnsi="Arial" w:cs="Arial"/>
          <w:bCs/>
        </w:rPr>
        <w:t xml:space="preserve">Durch die Erschließungsstraße und durch die kleine Umfahrung </w:t>
      </w:r>
      <w:proofErr w:type="spellStart"/>
      <w:r w:rsidR="00924750" w:rsidRPr="0052231A">
        <w:rPr>
          <w:rFonts w:ascii="Arial" w:hAnsi="Arial" w:cs="Arial"/>
          <w:bCs/>
        </w:rPr>
        <w:t>Messenhausens</w:t>
      </w:r>
      <w:proofErr w:type="spellEnd"/>
      <w:r w:rsidR="00924750" w:rsidRPr="0052231A">
        <w:rPr>
          <w:rFonts w:ascii="Arial" w:hAnsi="Arial" w:cs="Arial"/>
          <w:bCs/>
        </w:rPr>
        <w:t xml:space="preserve"> wird daher eine Entlastung von Wohnarealen eintreten, </w:t>
      </w:r>
      <w:r w:rsidRPr="0052231A">
        <w:rPr>
          <w:rFonts w:ascii="Arial" w:hAnsi="Arial" w:cs="Arial"/>
          <w:bCs/>
        </w:rPr>
        <w:t xml:space="preserve">durch die bisher </w:t>
      </w:r>
      <w:r w:rsidR="008D527F" w:rsidRPr="0052231A">
        <w:rPr>
          <w:rFonts w:ascii="Arial" w:hAnsi="Arial" w:cs="Arial"/>
          <w:bCs/>
        </w:rPr>
        <w:t xml:space="preserve">ein Teil </w:t>
      </w:r>
      <w:r w:rsidR="00924750" w:rsidRPr="0052231A">
        <w:rPr>
          <w:rFonts w:ascii="Arial" w:hAnsi="Arial" w:cs="Arial"/>
          <w:bCs/>
        </w:rPr>
        <w:t>de</w:t>
      </w:r>
      <w:r w:rsidR="008D527F" w:rsidRPr="0052231A">
        <w:rPr>
          <w:rFonts w:ascii="Arial" w:hAnsi="Arial" w:cs="Arial"/>
          <w:bCs/>
        </w:rPr>
        <w:t>s</w:t>
      </w:r>
      <w:r w:rsidR="00924750" w:rsidRPr="0052231A">
        <w:rPr>
          <w:rFonts w:ascii="Arial" w:hAnsi="Arial" w:cs="Arial"/>
          <w:bCs/>
        </w:rPr>
        <w:t xml:space="preserve"> </w:t>
      </w:r>
      <w:r w:rsidRPr="0052231A">
        <w:rPr>
          <w:rFonts w:ascii="Arial" w:hAnsi="Arial" w:cs="Arial"/>
          <w:bCs/>
        </w:rPr>
        <w:t>Verkehr</w:t>
      </w:r>
      <w:r w:rsidR="008D527F" w:rsidRPr="0052231A">
        <w:rPr>
          <w:rFonts w:ascii="Arial" w:hAnsi="Arial" w:cs="Arial"/>
          <w:bCs/>
        </w:rPr>
        <w:t>s</w:t>
      </w:r>
      <w:r w:rsidRPr="0052231A">
        <w:rPr>
          <w:rFonts w:ascii="Arial" w:hAnsi="Arial" w:cs="Arial"/>
          <w:bCs/>
        </w:rPr>
        <w:t xml:space="preserve"> fließt.</w:t>
      </w:r>
    </w:p>
    <w:p w:rsidR="00E74003" w:rsidRPr="0052231A" w:rsidRDefault="00E74003" w:rsidP="0052231A">
      <w:pPr>
        <w:widowControl w:val="0"/>
        <w:rPr>
          <w:rFonts w:ascii="Arial" w:hAnsi="Arial" w:cs="Arial"/>
          <w:bCs/>
        </w:rPr>
      </w:pPr>
    </w:p>
    <w:p w:rsidR="00E74003" w:rsidRPr="0052231A" w:rsidRDefault="00E74003" w:rsidP="0052231A">
      <w:pPr>
        <w:widowControl w:val="0"/>
        <w:rPr>
          <w:rFonts w:ascii="Arial" w:hAnsi="Arial" w:cs="Arial"/>
          <w:bCs/>
        </w:rPr>
      </w:pPr>
      <w:r w:rsidRPr="0052231A">
        <w:rPr>
          <w:rFonts w:ascii="Arial" w:hAnsi="Arial" w:cs="Arial"/>
          <w:bCs/>
        </w:rPr>
        <w:t xml:space="preserve">Die Vergrößerung des Gewerbegebietes gibt auch die Möglichkeit, die </w:t>
      </w:r>
      <w:r w:rsidRPr="0052231A">
        <w:rPr>
          <w:rFonts w:ascii="Arial" w:hAnsi="Arial" w:cs="Arial"/>
          <w:bCs/>
        </w:rPr>
        <w:lastRenderedPageBreak/>
        <w:t>Voraussetzungen für einen ordnungsgemäßen Betrieb des Recyclingunternehmens herzustellen. Das Recyclingunternehmen hat sich hierbei nach den Maßgaben des Bebauung</w:t>
      </w:r>
      <w:r w:rsidR="00896EE3" w:rsidRPr="0052231A">
        <w:rPr>
          <w:rFonts w:ascii="Arial" w:hAnsi="Arial" w:cs="Arial"/>
          <w:bCs/>
        </w:rPr>
        <w:t>s</w:t>
      </w:r>
      <w:r w:rsidRPr="0052231A">
        <w:rPr>
          <w:rFonts w:ascii="Arial" w:hAnsi="Arial" w:cs="Arial"/>
          <w:bCs/>
        </w:rPr>
        <w:t>plan</w:t>
      </w:r>
      <w:r w:rsidR="00896EE3" w:rsidRPr="0052231A">
        <w:rPr>
          <w:rFonts w:ascii="Arial" w:hAnsi="Arial" w:cs="Arial"/>
          <w:bCs/>
        </w:rPr>
        <w:t>e</w:t>
      </w:r>
      <w:r w:rsidRPr="0052231A">
        <w:rPr>
          <w:rFonts w:ascii="Arial" w:hAnsi="Arial" w:cs="Arial"/>
          <w:bCs/>
        </w:rPr>
        <w:t>s zu richten.</w:t>
      </w:r>
    </w:p>
    <w:p w:rsidR="00004E4E" w:rsidRPr="0052231A" w:rsidRDefault="00004E4E" w:rsidP="0052231A">
      <w:pPr>
        <w:widowControl w:val="0"/>
        <w:rPr>
          <w:rFonts w:ascii="Arial" w:hAnsi="Arial" w:cs="Arial"/>
          <w:bCs/>
        </w:rPr>
      </w:pPr>
    </w:p>
    <w:p w:rsidR="00E77749" w:rsidRPr="0052231A" w:rsidRDefault="00E77749" w:rsidP="0052231A">
      <w:pPr>
        <w:widowControl w:val="0"/>
        <w:rPr>
          <w:rFonts w:ascii="Arial" w:hAnsi="Arial" w:cs="Arial"/>
          <w:bCs/>
        </w:rPr>
      </w:pPr>
      <w:r w:rsidRPr="0052231A">
        <w:rPr>
          <w:rFonts w:ascii="Arial" w:hAnsi="Arial" w:cs="Arial"/>
          <w:bCs/>
        </w:rPr>
        <w:t xml:space="preserve">Soweit </w:t>
      </w:r>
      <w:r w:rsidR="009B2AC1" w:rsidRPr="0052231A">
        <w:rPr>
          <w:rFonts w:ascii="Arial" w:hAnsi="Arial" w:cs="Arial"/>
          <w:bCs/>
        </w:rPr>
        <w:t>dies nicht</w:t>
      </w:r>
      <w:r w:rsidRPr="0052231A">
        <w:rPr>
          <w:rFonts w:ascii="Arial" w:hAnsi="Arial" w:cs="Arial"/>
          <w:bCs/>
        </w:rPr>
        <w:t xml:space="preserve"> möglich ist, </w:t>
      </w:r>
      <w:r w:rsidR="009B2AC1" w:rsidRPr="0052231A">
        <w:rPr>
          <w:rFonts w:ascii="Arial" w:hAnsi="Arial" w:cs="Arial"/>
          <w:bCs/>
        </w:rPr>
        <w:t>müssen</w:t>
      </w:r>
      <w:r w:rsidRPr="0052231A">
        <w:rPr>
          <w:rFonts w:ascii="Arial" w:hAnsi="Arial" w:cs="Arial"/>
          <w:bCs/>
        </w:rPr>
        <w:t xml:space="preserve"> illegale Zustände beseitigt werden.</w:t>
      </w:r>
    </w:p>
    <w:p w:rsidR="00E77749" w:rsidRPr="0052231A" w:rsidRDefault="00E74003" w:rsidP="0052231A">
      <w:pPr>
        <w:widowControl w:val="0"/>
        <w:rPr>
          <w:rFonts w:ascii="Arial" w:hAnsi="Arial" w:cs="Arial"/>
          <w:bCs/>
        </w:rPr>
      </w:pPr>
      <w:r w:rsidRPr="0052231A">
        <w:rPr>
          <w:rFonts w:ascii="Arial" w:hAnsi="Arial" w:cs="Arial"/>
          <w:bCs/>
        </w:rPr>
        <w:t xml:space="preserve">Die </w:t>
      </w:r>
      <w:r w:rsidR="00E77749" w:rsidRPr="0052231A">
        <w:rPr>
          <w:rFonts w:ascii="Arial" w:hAnsi="Arial" w:cs="Arial"/>
          <w:bCs/>
        </w:rPr>
        <w:t>Einordnung des Recyclingunternehmens in die Bauleitplanung würde nicht nur zu einem regulären naturschutzrechtlichen Ausgleich</w:t>
      </w:r>
      <w:r w:rsidRPr="0052231A">
        <w:rPr>
          <w:rFonts w:ascii="Arial" w:hAnsi="Arial" w:cs="Arial"/>
          <w:bCs/>
        </w:rPr>
        <w:t>,</w:t>
      </w:r>
      <w:r w:rsidR="00E77749" w:rsidRPr="0052231A">
        <w:rPr>
          <w:rFonts w:ascii="Arial" w:hAnsi="Arial" w:cs="Arial"/>
          <w:bCs/>
        </w:rPr>
        <w:t xml:space="preserve"> sondern auch dazu führen, dass  das Recyclingunternehmen Gewerbegebiet </w:t>
      </w:r>
      <w:r w:rsidRPr="0052231A">
        <w:rPr>
          <w:rFonts w:ascii="Arial" w:hAnsi="Arial" w:cs="Arial"/>
          <w:bCs/>
        </w:rPr>
        <w:t>zu</w:t>
      </w:r>
      <w:r w:rsidR="00E77749" w:rsidRPr="0052231A">
        <w:rPr>
          <w:rFonts w:ascii="Arial" w:hAnsi="Arial" w:cs="Arial"/>
          <w:bCs/>
        </w:rPr>
        <w:t xml:space="preserve"> finanziellen Konditionen erhält, die für alle gelten.</w:t>
      </w:r>
    </w:p>
    <w:p w:rsidR="00E74003" w:rsidRPr="0052231A" w:rsidRDefault="00E74003" w:rsidP="0052231A">
      <w:pPr>
        <w:widowControl w:val="0"/>
        <w:rPr>
          <w:rFonts w:ascii="Arial" w:hAnsi="Arial" w:cs="Arial"/>
          <w:bCs/>
        </w:rPr>
      </w:pPr>
    </w:p>
    <w:p w:rsidR="00896EE3" w:rsidRPr="0052231A" w:rsidRDefault="00E74003" w:rsidP="0052231A">
      <w:pPr>
        <w:widowControl w:val="0"/>
        <w:rPr>
          <w:rFonts w:ascii="Arial" w:hAnsi="Arial" w:cs="Arial"/>
          <w:bCs/>
        </w:rPr>
      </w:pPr>
      <w:r w:rsidRPr="0052231A">
        <w:rPr>
          <w:rFonts w:ascii="Arial" w:hAnsi="Arial" w:cs="Arial"/>
          <w:bCs/>
        </w:rPr>
        <w:t xml:space="preserve">Die für den naturschutzrechtlichen Ausgleich vorgesehenen Flächen sind als ökologische Verbundflächen vorzusehen und nach Möglichkeit mit anderen Naturräumen zu vernetzen. </w:t>
      </w:r>
    </w:p>
    <w:p w:rsidR="008B71BA" w:rsidRPr="0052231A" w:rsidRDefault="008B71BA" w:rsidP="0052231A">
      <w:pPr>
        <w:widowControl w:val="0"/>
        <w:rPr>
          <w:rFonts w:ascii="Arial" w:hAnsi="Arial" w:cs="Arial"/>
          <w:bCs/>
        </w:rPr>
      </w:pPr>
    </w:p>
    <w:p w:rsidR="002A1455" w:rsidRPr="0052231A" w:rsidRDefault="002A1455" w:rsidP="0052231A">
      <w:pPr>
        <w:widowControl w:val="0"/>
        <w:rPr>
          <w:rFonts w:ascii="Arial" w:hAnsi="Arial" w:cs="Arial"/>
          <w:bCs/>
        </w:rPr>
      </w:pPr>
      <w:r w:rsidRPr="0052231A">
        <w:rPr>
          <w:rFonts w:ascii="Arial" w:hAnsi="Arial" w:cs="Arial"/>
          <w:bCs/>
        </w:rPr>
        <w:t>In der Vergangenheit hat die Stadt Rödermark Optionsflächen abgegeben. Beim Regionalverband ist daher gem. den neuen Richtlinien für die Flächenpolitik darauf hinzuwirken, dass keine Abgabe von Optionsflächen an anderer Stelle erfolgen muss.</w:t>
      </w:r>
    </w:p>
    <w:p w:rsidR="002A1455" w:rsidRPr="0052231A" w:rsidRDefault="002A1455" w:rsidP="0052231A">
      <w:pPr>
        <w:widowControl w:val="0"/>
        <w:rPr>
          <w:rFonts w:ascii="Arial" w:hAnsi="Arial" w:cs="Arial"/>
          <w:bCs/>
        </w:rPr>
      </w:pPr>
    </w:p>
    <w:p w:rsidR="008B71BA" w:rsidRPr="0052231A" w:rsidRDefault="008B71BA" w:rsidP="0052231A">
      <w:pPr>
        <w:widowControl w:val="0"/>
        <w:rPr>
          <w:rFonts w:ascii="Arial" w:hAnsi="Arial" w:cs="Arial"/>
          <w:bCs/>
        </w:rPr>
      </w:pPr>
      <w:r w:rsidRPr="0052231A">
        <w:rPr>
          <w:rFonts w:ascii="Arial" w:hAnsi="Arial" w:cs="Arial"/>
          <w:bCs/>
        </w:rPr>
        <w:t>Durch die vorgelegte Planung sollen daher mehrere Ziele gleichzeitig erreicht werden:</w:t>
      </w:r>
    </w:p>
    <w:p w:rsidR="008B71BA" w:rsidRPr="0052231A" w:rsidRDefault="008B71BA" w:rsidP="0052231A">
      <w:pPr>
        <w:widowControl w:val="0"/>
        <w:rPr>
          <w:rFonts w:ascii="Arial" w:hAnsi="Arial" w:cs="Arial"/>
          <w:bCs/>
        </w:rPr>
      </w:pPr>
    </w:p>
    <w:p w:rsidR="008B71BA" w:rsidRPr="0052231A" w:rsidRDefault="008B71BA" w:rsidP="0052231A">
      <w:pPr>
        <w:pStyle w:val="Listenabsatz"/>
        <w:widowControl w:val="0"/>
        <w:numPr>
          <w:ilvl w:val="0"/>
          <w:numId w:val="21"/>
        </w:numPr>
        <w:rPr>
          <w:rFonts w:ascii="Arial" w:hAnsi="Arial" w:cs="Arial"/>
          <w:bCs/>
        </w:rPr>
      </w:pPr>
      <w:r w:rsidRPr="0052231A">
        <w:rPr>
          <w:rFonts w:ascii="Arial" w:hAnsi="Arial" w:cs="Arial"/>
          <w:bCs/>
        </w:rPr>
        <w:t>Schaffung von zusätzlichen Gewerbeflächen</w:t>
      </w:r>
    </w:p>
    <w:p w:rsidR="008B71BA" w:rsidRPr="0052231A" w:rsidRDefault="008B71BA" w:rsidP="0052231A">
      <w:pPr>
        <w:pStyle w:val="Listenabsatz"/>
        <w:widowControl w:val="0"/>
        <w:numPr>
          <w:ilvl w:val="0"/>
          <w:numId w:val="21"/>
        </w:numPr>
        <w:rPr>
          <w:rFonts w:ascii="Arial" w:hAnsi="Arial" w:cs="Arial"/>
          <w:bCs/>
        </w:rPr>
      </w:pPr>
      <w:r w:rsidRPr="0052231A">
        <w:rPr>
          <w:rFonts w:ascii="Arial" w:hAnsi="Arial" w:cs="Arial"/>
          <w:bCs/>
        </w:rPr>
        <w:t>Beseitigung eines ungeregelten Zustandes im Hinblick auf das Recyclingunternehmen</w:t>
      </w:r>
    </w:p>
    <w:p w:rsidR="008B71BA" w:rsidRPr="0052231A" w:rsidRDefault="008B71BA" w:rsidP="0052231A">
      <w:pPr>
        <w:pStyle w:val="Listenabsatz"/>
        <w:widowControl w:val="0"/>
        <w:numPr>
          <w:ilvl w:val="0"/>
          <w:numId w:val="21"/>
        </w:numPr>
        <w:rPr>
          <w:rFonts w:ascii="Arial" w:hAnsi="Arial" w:cs="Arial"/>
          <w:bCs/>
        </w:rPr>
      </w:pPr>
      <w:r w:rsidRPr="0052231A">
        <w:rPr>
          <w:rFonts w:ascii="Arial" w:hAnsi="Arial" w:cs="Arial"/>
          <w:bCs/>
        </w:rPr>
        <w:t>Gemeinwohlorientierung einer Lösung im Hinblick auf das Recyclingunternehmen</w:t>
      </w:r>
    </w:p>
    <w:p w:rsidR="008B71BA" w:rsidRPr="0052231A" w:rsidRDefault="008B71BA" w:rsidP="0052231A">
      <w:pPr>
        <w:pStyle w:val="Listenabsatz"/>
        <w:widowControl w:val="0"/>
        <w:numPr>
          <w:ilvl w:val="0"/>
          <w:numId w:val="21"/>
        </w:numPr>
        <w:rPr>
          <w:rFonts w:ascii="Arial" w:hAnsi="Arial" w:cs="Arial"/>
          <w:bCs/>
        </w:rPr>
      </w:pPr>
      <w:r w:rsidRPr="0052231A">
        <w:rPr>
          <w:rFonts w:ascii="Arial" w:hAnsi="Arial" w:cs="Arial"/>
          <w:bCs/>
        </w:rPr>
        <w:t>Bessere Erschließung aller dort vorhandenen Gewerbeflächen</w:t>
      </w:r>
    </w:p>
    <w:p w:rsidR="008B71BA" w:rsidRPr="0052231A" w:rsidRDefault="008B71BA" w:rsidP="0052231A">
      <w:pPr>
        <w:pStyle w:val="Listenabsatz"/>
        <w:widowControl w:val="0"/>
        <w:numPr>
          <w:ilvl w:val="0"/>
          <w:numId w:val="21"/>
        </w:numPr>
        <w:rPr>
          <w:rFonts w:ascii="Arial" w:hAnsi="Arial" w:cs="Arial"/>
          <w:bCs/>
        </w:rPr>
      </w:pPr>
      <w:r w:rsidRPr="0052231A">
        <w:rPr>
          <w:rFonts w:ascii="Arial" w:hAnsi="Arial" w:cs="Arial"/>
          <w:bCs/>
        </w:rPr>
        <w:t>Schaffung von Naturräumen, auch im Sinne einer ökologischen Verbundlösung</w:t>
      </w:r>
    </w:p>
    <w:p w:rsidR="00904040" w:rsidRPr="0052231A" w:rsidRDefault="00904040" w:rsidP="0052231A">
      <w:pPr>
        <w:pStyle w:val="Listenabsatz"/>
        <w:widowControl w:val="0"/>
        <w:numPr>
          <w:ilvl w:val="0"/>
          <w:numId w:val="21"/>
        </w:numPr>
        <w:rPr>
          <w:rFonts w:ascii="Arial" w:hAnsi="Arial" w:cs="Arial"/>
          <w:bCs/>
        </w:rPr>
      </w:pPr>
      <w:r w:rsidRPr="0052231A">
        <w:rPr>
          <w:rFonts w:ascii="Arial" w:hAnsi="Arial" w:cs="Arial"/>
          <w:bCs/>
        </w:rPr>
        <w:t>Verkehrsentlastung</w:t>
      </w:r>
    </w:p>
    <w:p w:rsidR="00F43334" w:rsidRPr="005D323A" w:rsidRDefault="00F43334">
      <w:pPr>
        <w:widowControl w:val="0"/>
        <w:rPr>
          <w:rFonts w:ascii="Arial" w:hAnsi="Arial" w:cs="Arial"/>
          <w:b/>
          <w:bCs/>
          <w:u w:val="single"/>
        </w:rPr>
      </w:pPr>
    </w:p>
    <w:p w:rsidR="005501BD" w:rsidRPr="005D323A" w:rsidRDefault="005501BD">
      <w:pPr>
        <w:widowControl w:val="0"/>
        <w:rPr>
          <w:rFonts w:ascii="Arial" w:hAnsi="Arial" w:cs="Arial"/>
        </w:rPr>
      </w:pPr>
      <w:r w:rsidRPr="005D323A">
        <w:rPr>
          <w:rFonts w:ascii="Arial" w:hAnsi="Arial" w:cs="Arial"/>
          <w:b/>
          <w:bCs/>
          <w:u w:val="single"/>
        </w:rPr>
        <w:t>Beschlussvorschlag:</w:t>
      </w:r>
    </w:p>
    <w:p w:rsidR="00AD5DAE" w:rsidRDefault="00AD5DAE" w:rsidP="00AD5DAE">
      <w:pPr>
        <w:widowControl w:val="0"/>
        <w:rPr>
          <w:rFonts w:ascii="Arial" w:hAnsi="Arial" w:cs="Arial"/>
          <w:bCs/>
        </w:rPr>
      </w:pPr>
    </w:p>
    <w:p w:rsidR="00F43334" w:rsidRDefault="00F43334" w:rsidP="00AD5DAE">
      <w:pPr>
        <w:widowControl w:val="0"/>
        <w:rPr>
          <w:rFonts w:ascii="Arial" w:hAnsi="Arial" w:cs="Arial"/>
          <w:bCs/>
        </w:rPr>
      </w:pPr>
      <w:r>
        <w:rPr>
          <w:rFonts w:ascii="Arial" w:hAnsi="Arial" w:cs="Arial"/>
          <w:bCs/>
        </w:rPr>
        <w:t>Der Magistrat wird beauftragt, den Bereich am Hai</w:t>
      </w:r>
      <w:r w:rsidR="00E77749">
        <w:rPr>
          <w:rFonts w:ascii="Arial" w:hAnsi="Arial" w:cs="Arial"/>
          <w:bCs/>
        </w:rPr>
        <w:t>n</w:t>
      </w:r>
      <w:r>
        <w:rPr>
          <w:rFonts w:ascii="Arial" w:hAnsi="Arial" w:cs="Arial"/>
          <w:bCs/>
        </w:rPr>
        <w:t>ches</w:t>
      </w:r>
      <w:r w:rsidR="00E77749">
        <w:rPr>
          <w:rFonts w:ascii="Arial" w:hAnsi="Arial" w:cs="Arial"/>
          <w:bCs/>
        </w:rPr>
        <w:t>b</w:t>
      </w:r>
      <w:r>
        <w:rPr>
          <w:rFonts w:ascii="Arial" w:hAnsi="Arial" w:cs="Arial"/>
          <w:bCs/>
        </w:rPr>
        <w:t xml:space="preserve">uckel </w:t>
      </w:r>
      <w:r w:rsidR="008B71BA">
        <w:rPr>
          <w:rFonts w:ascii="Arial" w:hAnsi="Arial" w:cs="Arial"/>
          <w:bCs/>
        </w:rPr>
        <w:t>unter folgenden Maßgaben als Gewerbegebiet zu entwickeln.</w:t>
      </w:r>
    </w:p>
    <w:p w:rsidR="008B71BA" w:rsidRDefault="008B71BA" w:rsidP="00AD5DAE">
      <w:pPr>
        <w:widowControl w:val="0"/>
        <w:rPr>
          <w:rFonts w:ascii="Arial" w:hAnsi="Arial" w:cs="Arial"/>
          <w:bCs/>
        </w:rPr>
      </w:pPr>
    </w:p>
    <w:p w:rsidR="008B71BA" w:rsidRDefault="008B71BA" w:rsidP="008B71BA">
      <w:pPr>
        <w:pStyle w:val="Listenabsatz"/>
        <w:widowControl w:val="0"/>
        <w:numPr>
          <w:ilvl w:val="0"/>
          <w:numId w:val="20"/>
        </w:numPr>
        <w:rPr>
          <w:rFonts w:ascii="Arial" w:hAnsi="Arial" w:cs="Arial"/>
          <w:bCs/>
        </w:rPr>
      </w:pPr>
      <w:r>
        <w:rPr>
          <w:rFonts w:ascii="Arial" w:hAnsi="Arial" w:cs="Arial"/>
          <w:bCs/>
        </w:rPr>
        <w:t>Das bisher vorgesehene Gewerbegeiet wird in nördlicher Richtung mit notwendigen Abstandsflächen bis zur Waldgrenze erweitert.</w:t>
      </w:r>
    </w:p>
    <w:p w:rsidR="008B71BA" w:rsidRDefault="008B71BA" w:rsidP="008B71BA">
      <w:pPr>
        <w:pStyle w:val="Listenabsatz"/>
        <w:widowControl w:val="0"/>
        <w:numPr>
          <w:ilvl w:val="0"/>
          <w:numId w:val="20"/>
        </w:numPr>
        <w:rPr>
          <w:rFonts w:ascii="Arial" w:hAnsi="Arial" w:cs="Arial"/>
          <w:bCs/>
        </w:rPr>
      </w:pPr>
      <w:r>
        <w:rPr>
          <w:rFonts w:ascii="Arial" w:hAnsi="Arial" w:cs="Arial"/>
          <w:bCs/>
        </w:rPr>
        <w:t>Der naturschutzrechtliche Flächenausgleich ist innerhalb des Plangebietes darzustellen.</w:t>
      </w:r>
    </w:p>
    <w:p w:rsidR="008B71BA" w:rsidRDefault="0082533E" w:rsidP="008B71BA">
      <w:pPr>
        <w:pStyle w:val="Listenabsatz"/>
        <w:widowControl w:val="0"/>
        <w:numPr>
          <w:ilvl w:val="0"/>
          <w:numId w:val="20"/>
        </w:numPr>
        <w:rPr>
          <w:rFonts w:ascii="Arial" w:hAnsi="Arial" w:cs="Arial"/>
          <w:bCs/>
        </w:rPr>
      </w:pPr>
      <w:r>
        <w:rPr>
          <w:rFonts w:ascii="Arial" w:hAnsi="Arial" w:cs="Arial"/>
          <w:bCs/>
        </w:rPr>
        <w:t xml:space="preserve">Die Erschließung soll über eine durch das Gebiet führende Straße, die ungefähr in halber Höhe auf die </w:t>
      </w:r>
      <w:proofErr w:type="spellStart"/>
      <w:r>
        <w:rPr>
          <w:rFonts w:ascii="Arial" w:hAnsi="Arial" w:cs="Arial"/>
          <w:bCs/>
        </w:rPr>
        <w:t>Messenhäuser</w:t>
      </w:r>
      <w:proofErr w:type="spellEnd"/>
      <w:r>
        <w:rPr>
          <w:rFonts w:ascii="Arial" w:hAnsi="Arial" w:cs="Arial"/>
          <w:bCs/>
        </w:rPr>
        <w:t xml:space="preserve"> Straße einmündet</w:t>
      </w:r>
      <w:r w:rsidR="005D36FF">
        <w:rPr>
          <w:rFonts w:ascii="Arial" w:hAnsi="Arial" w:cs="Arial"/>
          <w:bCs/>
        </w:rPr>
        <w:t>,</w:t>
      </w:r>
      <w:r>
        <w:rPr>
          <w:rFonts w:ascii="Arial" w:hAnsi="Arial" w:cs="Arial"/>
          <w:bCs/>
        </w:rPr>
        <w:t xml:space="preserve"> erfolgen.</w:t>
      </w:r>
    </w:p>
    <w:p w:rsidR="0082533E" w:rsidRDefault="0082533E" w:rsidP="008B71BA">
      <w:pPr>
        <w:pStyle w:val="Listenabsatz"/>
        <w:widowControl w:val="0"/>
        <w:numPr>
          <w:ilvl w:val="0"/>
          <w:numId w:val="20"/>
        </w:numPr>
        <w:rPr>
          <w:rFonts w:ascii="Arial" w:hAnsi="Arial" w:cs="Arial"/>
          <w:bCs/>
        </w:rPr>
      </w:pPr>
      <w:r>
        <w:rPr>
          <w:rFonts w:ascii="Arial" w:hAnsi="Arial" w:cs="Arial"/>
          <w:bCs/>
        </w:rPr>
        <w:t>Es ist eine über ein städtisches Grundstück führende Umfahru</w:t>
      </w:r>
      <w:r w:rsidR="00673894">
        <w:rPr>
          <w:rFonts w:ascii="Arial" w:hAnsi="Arial" w:cs="Arial"/>
          <w:bCs/>
        </w:rPr>
        <w:t xml:space="preserve">ng der </w:t>
      </w:r>
      <w:proofErr w:type="spellStart"/>
      <w:r w:rsidR="00673894">
        <w:rPr>
          <w:rFonts w:ascii="Arial" w:hAnsi="Arial" w:cs="Arial"/>
          <w:bCs/>
        </w:rPr>
        <w:t>Messenhäuser</w:t>
      </w:r>
      <w:proofErr w:type="spellEnd"/>
      <w:r w:rsidR="00673894">
        <w:rPr>
          <w:rFonts w:ascii="Arial" w:hAnsi="Arial" w:cs="Arial"/>
          <w:bCs/>
        </w:rPr>
        <w:t xml:space="preserve"> Kapelle </w:t>
      </w:r>
      <w:r>
        <w:rPr>
          <w:rFonts w:ascii="Arial" w:hAnsi="Arial" w:cs="Arial"/>
          <w:bCs/>
        </w:rPr>
        <w:t>vorgesehen. Auch dies soll Gegenstand eines Bebauungsplanes sein.</w:t>
      </w:r>
    </w:p>
    <w:p w:rsidR="00673894" w:rsidRDefault="00673894" w:rsidP="008B71BA">
      <w:pPr>
        <w:pStyle w:val="Listenabsatz"/>
        <w:widowControl w:val="0"/>
        <w:numPr>
          <w:ilvl w:val="0"/>
          <w:numId w:val="20"/>
        </w:numPr>
        <w:rPr>
          <w:rFonts w:ascii="Arial" w:hAnsi="Arial" w:cs="Arial"/>
          <w:bCs/>
        </w:rPr>
      </w:pPr>
      <w:r>
        <w:rPr>
          <w:rFonts w:ascii="Arial" w:hAnsi="Arial" w:cs="Arial"/>
          <w:bCs/>
        </w:rPr>
        <w:t xml:space="preserve">Städtebauliche Aufwertung des Areals um die Kapelle. Hier ist ein Konzept vorzulegen und gegebenenfalls Regelungen in dem Bebauungsplan vorzusehen. </w:t>
      </w:r>
    </w:p>
    <w:p w:rsidR="0082533E" w:rsidRDefault="0082533E" w:rsidP="008B71BA">
      <w:pPr>
        <w:pStyle w:val="Listenabsatz"/>
        <w:widowControl w:val="0"/>
        <w:numPr>
          <w:ilvl w:val="0"/>
          <w:numId w:val="20"/>
        </w:numPr>
        <w:rPr>
          <w:rFonts w:ascii="Arial" w:hAnsi="Arial" w:cs="Arial"/>
          <w:bCs/>
        </w:rPr>
      </w:pPr>
      <w:r>
        <w:rPr>
          <w:rFonts w:ascii="Arial" w:hAnsi="Arial" w:cs="Arial"/>
          <w:bCs/>
        </w:rPr>
        <w:t>Die naturschutzrechtliche Ausgleichsfläche ist nach Möglichkeit mit anderen Naturräumen zu vernetzen.</w:t>
      </w:r>
    </w:p>
    <w:p w:rsidR="0082533E" w:rsidRDefault="0082533E" w:rsidP="008B71BA">
      <w:pPr>
        <w:pStyle w:val="Listenabsatz"/>
        <w:widowControl w:val="0"/>
        <w:numPr>
          <w:ilvl w:val="0"/>
          <w:numId w:val="20"/>
        </w:numPr>
        <w:rPr>
          <w:rFonts w:ascii="Arial" w:hAnsi="Arial" w:cs="Arial"/>
          <w:bCs/>
        </w:rPr>
      </w:pPr>
      <w:r>
        <w:rPr>
          <w:rFonts w:ascii="Arial" w:hAnsi="Arial" w:cs="Arial"/>
          <w:bCs/>
        </w:rPr>
        <w:t xml:space="preserve">Für das Recyclingunternehmen werden die notwendigen auch bauplanungsrechtlichen Genehmigungsvoraussetzungen geschaffen. </w:t>
      </w:r>
    </w:p>
    <w:p w:rsidR="0082533E" w:rsidRDefault="0082533E" w:rsidP="008B71BA">
      <w:pPr>
        <w:pStyle w:val="Listenabsatz"/>
        <w:widowControl w:val="0"/>
        <w:numPr>
          <w:ilvl w:val="0"/>
          <w:numId w:val="20"/>
        </w:numPr>
        <w:rPr>
          <w:rFonts w:ascii="Arial" w:hAnsi="Arial" w:cs="Arial"/>
          <w:bCs/>
        </w:rPr>
      </w:pPr>
      <w:r>
        <w:rPr>
          <w:rFonts w:ascii="Arial" w:hAnsi="Arial" w:cs="Arial"/>
          <w:bCs/>
        </w:rPr>
        <w:lastRenderedPageBreak/>
        <w:t>Soweit eine Legalisierung nicht möglich ist, sind illegale Zustände zu beseitigen. Hierzu ist ein mit allen Behörden abgestimmtes Maßnahmenkonzept vorzulegen.</w:t>
      </w:r>
    </w:p>
    <w:p w:rsidR="002A1455" w:rsidRPr="008B71BA" w:rsidRDefault="002A1455" w:rsidP="008B71BA">
      <w:pPr>
        <w:pStyle w:val="Listenabsatz"/>
        <w:widowControl w:val="0"/>
        <w:numPr>
          <w:ilvl w:val="0"/>
          <w:numId w:val="20"/>
        </w:numPr>
        <w:rPr>
          <w:rFonts w:ascii="Arial" w:hAnsi="Arial" w:cs="Arial"/>
          <w:bCs/>
        </w:rPr>
      </w:pPr>
      <w:r>
        <w:rPr>
          <w:rFonts w:ascii="Arial" w:hAnsi="Arial" w:cs="Arial"/>
          <w:bCs/>
        </w:rPr>
        <w:t>Im Abweichungsverfahren beim Regionalverband ist darauf hinzuwirken, dass die Stadt Rödermark, trotz Erweiterung des Plangebietes keine Optionsflächen an anderer Stelle abgeben muss.</w:t>
      </w:r>
    </w:p>
    <w:p w:rsidR="002E13DD" w:rsidRPr="00276C53" w:rsidRDefault="002E13DD" w:rsidP="00AD5DAE">
      <w:pPr>
        <w:widowControl w:val="0"/>
        <w:rPr>
          <w:rFonts w:ascii="Arial" w:hAnsi="Arial" w:cs="Arial"/>
          <w:bCs/>
        </w:rPr>
      </w:pPr>
    </w:p>
    <w:p w:rsidR="005501BD" w:rsidRPr="005D323A" w:rsidRDefault="005501BD">
      <w:pPr>
        <w:widowControl w:val="0"/>
        <w:rPr>
          <w:rFonts w:ascii="Arial" w:hAnsi="Arial" w:cs="Arial"/>
          <w:b/>
          <w:bCs/>
          <w:u w:val="single"/>
        </w:rPr>
      </w:pPr>
      <w:r w:rsidRPr="005D323A">
        <w:rPr>
          <w:rFonts w:ascii="Arial" w:hAnsi="Arial" w:cs="Arial"/>
          <w:b/>
          <w:bCs/>
          <w:u w:val="single"/>
        </w:rPr>
        <w:t>Abstimmungsergebnis:</w:t>
      </w:r>
    </w:p>
    <w:p w:rsidR="005501BD" w:rsidRPr="005D323A" w:rsidRDefault="005501BD">
      <w:pPr>
        <w:widowControl w:val="0"/>
        <w:rPr>
          <w:rFonts w:ascii="Arial" w:hAnsi="Arial" w:cs="Arial"/>
          <w:b/>
          <w:bCs/>
        </w:rPr>
      </w:pPr>
    </w:p>
    <w:p w:rsidR="005501BD" w:rsidRPr="005D323A" w:rsidRDefault="005501BD">
      <w:pPr>
        <w:widowControl w:val="0"/>
        <w:rPr>
          <w:rFonts w:ascii="Arial" w:hAnsi="Arial" w:cs="Arial"/>
          <w:b/>
          <w:bCs/>
        </w:rPr>
      </w:pPr>
      <w:r w:rsidRPr="005D323A">
        <w:rPr>
          <w:rFonts w:ascii="Arial" w:hAnsi="Arial" w:cs="Arial"/>
          <w:b/>
          <w:bCs/>
        </w:rPr>
        <w:t>Zustimmung:</w:t>
      </w:r>
    </w:p>
    <w:p w:rsidR="005501BD" w:rsidRPr="005D323A" w:rsidRDefault="005501BD">
      <w:pPr>
        <w:widowControl w:val="0"/>
        <w:rPr>
          <w:rFonts w:ascii="Arial" w:hAnsi="Arial" w:cs="Arial"/>
          <w:b/>
          <w:bCs/>
        </w:rPr>
      </w:pPr>
      <w:r w:rsidRPr="005D323A">
        <w:rPr>
          <w:rFonts w:ascii="Arial" w:hAnsi="Arial" w:cs="Arial"/>
          <w:b/>
          <w:bCs/>
        </w:rPr>
        <w:t>Ablehnung:</w:t>
      </w:r>
    </w:p>
    <w:p w:rsidR="005501BD" w:rsidRDefault="005501BD">
      <w:pPr>
        <w:widowControl w:val="0"/>
        <w:rPr>
          <w:rFonts w:ascii="Arial" w:hAnsi="Arial" w:cs="Arial"/>
          <w:b/>
          <w:bCs/>
        </w:rPr>
      </w:pPr>
      <w:r w:rsidRPr="005D323A">
        <w:rPr>
          <w:rFonts w:ascii="Arial" w:hAnsi="Arial" w:cs="Arial"/>
          <w:b/>
          <w:bCs/>
        </w:rPr>
        <w:t>Enthaltung:</w:t>
      </w:r>
    </w:p>
    <w:sectPr w:rsidR="005501BD">
      <w:footerReference w:type="default" r:id="rId11"/>
      <w:headerReference w:type="first" r:id="rId12"/>
      <w:type w:val="continuous"/>
      <w:pgSz w:w="11907" w:h="16840" w:code="9"/>
      <w:pgMar w:top="851" w:right="1418" w:bottom="1134" w:left="1418"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710" w:rsidRDefault="00AB4710">
      <w:r>
        <w:separator/>
      </w:r>
    </w:p>
  </w:endnote>
  <w:endnote w:type="continuationSeparator" w:id="0">
    <w:p w:rsidR="00AB4710" w:rsidRDefault="00AB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heSansOffice">
    <w:altName w:val="Agency FB"/>
    <w:charset w:val="00"/>
    <w:family w:val="swiss"/>
    <w:pitch w:val="variable"/>
    <w:sig w:usb0="800000A7"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E1F" w:rsidRDefault="00C86E1F">
    <w:pPr>
      <w:pStyle w:val="Fuzeile"/>
      <w:rPr>
        <w:sz w:val="16"/>
      </w:rPr>
    </w:pPr>
    <w:r>
      <w:rPr>
        <w:sz w:val="16"/>
      </w:rPr>
      <w:tab/>
    </w:r>
    <w:r>
      <w:rPr>
        <w:sz w:val="16"/>
      </w:rPr>
      <w:tab/>
      <w:t xml:space="preserve">Ausdruck vom: </w:t>
    </w:r>
    <w:r>
      <w:rPr>
        <w:sz w:val="16"/>
      </w:rPr>
      <w:fldChar w:fldCharType="begin"/>
    </w:r>
    <w:r>
      <w:rPr>
        <w:sz w:val="16"/>
      </w:rPr>
      <w:instrText>DATE</w:instrText>
    </w:r>
    <w:r>
      <w:rPr>
        <w:sz w:val="16"/>
      </w:rPr>
      <w:fldChar w:fldCharType="separate"/>
    </w:r>
    <w:r w:rsidR="00995AE8">
      <w:rPr>
        <w:noProof/>
        <w:sz w:val="16"/>
      </w:rPr>
      <w:t>05.06.2017</w:t>
    </w:r>
    <w:r>
      <w:rPr>
        <w:sz w:val="16"/>
      </w:rPr>
      <w:fldChar w:fldCharType="end"/>
    </w:r>
  </w:p>
  <w:p w:rsidR="00C86E1F" w:rsidRDefault="00C86E1F">
    <w:pPr>
      <w:pStyle w:val="Fuzeile"/>
      <w:rPr>
        <w:sz w:val="16"/>
      </w:rPr>
    </w:pPr>
    <w:r>
      <w:rPr>
        <w:sz w:val="16"/>
      </w:rPr>
      <w:tab/>
    </w:r>
    <w:r>
      <w:rPr>
        <w:sz w:val="16"/>
      </w:rPr>
      <w:tab/>
      <w:t xml:space="preserve">Seite: </w:t>
    </w:r>
    <w:r>
      <w:rPr>
        <w:sz w:val="16"/>
      </w:rPr>
      <w:fldChar w:fldCharType="begin"/>
    </w:r>
    <w:r>
      <w:rPr>
        <w:sz w:val="16"/>
      </w:rPr>
      <w:instrText>PAGE</w:instrText>
    </w:r>
    <w:r>
      <w:rPr>
        <w:sz w:val="16"/>
      </w:rPr>
      <w:fldChar w:fldCharType="separate"/>
    </w:r>
    <w:r w:rsidR="00995AE8">
      <w:rPr>
        <w:noProof/>
        <w:sz w:val="16"/>
      </w:rPr>
      <w:t>3</w:t>
    </w:r>
    <w:r>
      <w:rPr>
        <w:sz w:val="16"/>
      </w:rPr>
      <w:fldChar w:fldCharType="end"/>
    </w:r>
    <w:r>
      <w:rPr>
        <w:sz w:val="16"/>
      </w:rPr>
      <w:t>/</w:t>
    </w:r>
    <w:r>
      <w:rPr>
        <w:sz w:val="16"/>
      </w:rPr>
      <w:fldChar w:fldCharType="begin"/>
    </w:r>
    <w:r>
      <w:rPr>
        <w:sz w:val="16"/>
      </w:rPr>
      <w:instrText xml:space="preserve">NUMPAGES </w:instrText>
    </w:r>
    <w:r>
      <w:rPr>
        <w:sz w:val="16"/>
      </w:rPr>
      <w:fldChar w:fldCharType="separate"/>
    </w:r>
    <w:r w:rsidR="00995AE8">
      <w:rPr>
        <w:noProof/>
        <w:sz w:val="16"/>
      </w:rPr>
      <w:t>3</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710" w:rsidRDefault="00AB4710">
      <w:r>
        <w:separator/>
      </w:r>
    </w:p>
  </w:footnote>
  <w:footnote w:type="continuationSeparator" w:id="0">
    <w:p w:rsidR="00AB4710" w:rsidRDefault="00AB4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6520"/>
      <w:gridCol w:w="2647"/>
    </w:tblGrid>
    <w:tr w:rsidR="00C86E1F">
      <w:tc>
        <w:tcPr>
          <w:tcW w:w="6520" w:type="dxa"/>
        </w:tcPr>
        <w:p w:rsidR="00C86E1F" w:rsidRDefault="00C86E1F">
          <w:pPr>
            <w:pStyle w:val="Kopfzeile"/>
            <w:tabs>
              <w:tab w:val="clear" w:pos="4536"/>
              <w:tab w:val="clear" w:pos="9072"/>
            </w:tabs>
          </w:pPr>
          <w:r>
            <w:rPr>
              <w:b/>
              <w:sz w:val="32"/>
            </w:rPr>
            <w:t xml:space="preserve">Stadt </w:t>
          </w:r>
          <w:proofErr w:type="spellStart"/>
          <w:r>
            <w:rPr>
              <w:b/>
              <w:sz w:val="32"/>
            </w:rPr>
            <w:t>Ramhausen</w:t>
          </w:r>
          <w:proofErr w:type="spellEnd"/>
          <w:r>
            <w:rPr>
              <w:b/>
              <w:sz w:val="32"/>
            </w:rPr>
            <w:br/>
          </w:r>
          <w:proofErr w:type="spellStart"/>
          <w:r>
            <w:t>Byteweg</w:t>
          </w:r>
          <w:proofErr w:type="spellEnd"/>
          <w:r>
            <w:t xml:space="preserve"> 32</w:t>
          </w:r>
          <w:r>
            <w:br/>
            <w:t xml:space="preserve">01024 </w:t>
          </w:r>
          <w:proofErr w:type="spellStart"/>
          <w:r>
            <w:t>Ramhausen</w:t>
          </w:r>
          <w:proofErr w:type="spellEnd"/>
        </w:p>
      </w:tc>
      <w:tc>
        <w:tcPr>
          <w:tcW w:w="2647" w:type="dxa"/>
        </w:tcPr>
        <w:p w:rsidR="00C86E1F" w:rsidRDefault="0050033A">
          <w:pPr>
            <w:pStyle w:val="Kopfzeile"/>
            <w:tabs>
              <w:tab w:val="clear" w:pos="4536"/>
              <w:tab w:val="clear" w:pos="9072"/>
            </w:tabs>
          </w:pPr>
          <w:r>
            <w:rPr>
              <w:noProof/>
            </w:rPr>
            <w:drawing>
              <wp:inline distT="0" distB="0" distL="0" distR="0">
                <wp:extent cx="1524000" cy="77724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24000" cy="777240"/>
                        </a:xfrm>
                        <a:prstGeom prst="rect">
                          <a:avLst/>
                        </a:prstGeom>
                        <a:noFill/>
                        <a:ln w="9525">
                          <a:noFill/>
                          <a:miter lim="800000"/>
                          <a:headEnd/>
                          <a:tailEnd/>
                        </a:ln>
                      </pic:spPr>
                    </pic:pic>
                  </a:graphicData>
                </a:graphic>
              </wp:inline>
            </w:drawing>
          </w:r>
        </w:p>
      </w:tc>
    </w:tr>
  </w:tbl>
  <w:p w:rsidR="00C86E1F" w:rsidRDefault="00C86E1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89E"/>
    <w:multiLevelType w:val="hybridMultilevel"/>
    <w:tmpl w:val="09AC7310"/>
    <w:lvl w:ilvl="0" w:tplc="04070001">
      <w:start w:val="1"/>
      <w:numFmt w:val="bullet"/>
      <w:lvlText w:val=""/>
      <w:lvlJc w:val="left"/>
      <w:pPr>
        <w:tabs>
          <w:tab w:val="num" w:pos="1428"/>
        </w:tabs>
        <w:ind w:left="1428" w:hanging="360"/>
      </w:pPr>
      <w:rPr>
        <w:rFonts w:ascii="Symbol" w:hAnsi="Symbol" w:hint="default"/>
      </w:rPr>
    </w:lvl>
    <w:lvl w:ilvl="1" w:tplc="0407000F">
      <w:start w:val="1"/>
      <w:numFmt w:val="decimal"/>
      <w:lvlText w:val="%2."/>
      <w:lvlJc w:val="left"/>
      <w:pPr>
        <w:tabs>
          <w:tab w:val="num" w:pos="2148"/>
        </w:tabs>
        <w:ind w:left="2148" w:hanging="360"/>
      </w:pPr>
      <w:rPr>
        <w:rFonts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
    <w:nsid w:val="0AAF00D6"/>
    <w:multiLevelType w:val="hybridMultilevel"/>
    <w:tmpl w:val="899E1DE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0BCB2729"/>
    <w:multiLevelType w:val="hybridMultilevel"/>
    <w:tmpl w:val="63C03448"/>
    <w:lvl w:ilvl="0" w:tplc="0BC02242">
      <w:start w:val="1"/>
      <w:numFmt w:val="decimal"/>
      <w:lvlText w:val="%1"/>
      <w:lvlJc w:val="left"/>
      <w:pPr>
        <w:ind w:left="720" w:hanging="360"/>
      </w:pPr>
      <w:rPr>
        <w:rFonts w:asciiTheme="minorHAnsi" w:eastAsiaTheme="minorHAnsi" w:hAnsiTheme="minorHAnsi" w:cstheme="minorBidi"/>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BEF0699"/>
    <w:multiLevelType w:val="hybridMultilevel"/>
    <w:tmpl w:val="87DA3000"/>
    <w:lvl w:ilvl="0" w:tplc="04070001">
      <w:start w:val="1"/>
      <w:numFmt w:val="bullet"/>
      <w:lvlText w:val=""/>
      <w:lvlJc w:val="left"/>
      <w:pPr>
        <w:tabs>
          <w:tab w:val="num" w:pos="1428"/>
        </w:tabs>
        <w:ind w:left="1428" w:hanging="360"/>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4">
    <w:nsid w:val="16C9534A"/>
    <w:multiLevelType w:val="hybridMultilevel"/>
    <w:tmpl w:val="24A6676C"/>
    <w:lvl w:ilvl="0" w:tplc="0407000F">
      <w:start w:val="1"/>
      <w:numFmt w:val="decimal"/>
      <w:lvlText w:val="%1."/>
      <w:lvlJc w:val="left"/>
      <w:pPr>
        <w:tabs>
          <w:tab w:val="num" w:pos="1070"/>
        </w:tabs>
        <w:ind w:left="1070" w:hanging="360"/>
      </w:pPr>
    </w:lvl>
    <w:lvl w:ilvl="1" w:tplc="04070019" w:tentative="1">
      <w:start w:val="1"/>
      <w:numFmt w:val="lowerLetter"/>
      <w:lvlText w:val="%2."/>
      <w:lvlJc w:val="left"/>
      <w:pPr>
        <w:tabs>
          <w:tab w:val="num" w:pos="1790"/>
        </w:tabs>
        <w:ind w:left="1790" w:hanging="360"/>
      </w:pPr>
    </w:lvl>
    <w:lvl w:ilvl="2" w:tplc="0407001B" w:tentative="1">
      <w:start w:val="1"/>
      <w:numFmt w:val="lowerRoman"/>
      <w:lvlText w:val="%3."/>
      <w:lvlJc w:val="right"/>
      <w:pPr>
        <w:tabs>
          <w:tab w:val="num" w:pos="2510"/>
        </w:tabs>
        <w:ind w:left="2510" w:hanging="180"/>
      </w:pPr>
    </w:lvl>
    <w:lvl w:ilvl="3" w:tplc="0407000F" w:tentative="1">
      <w:start w:val="1"/>
      <w:numFmt w:val="decimal"/>
      <w:lvlText w:val="%4."/>
      <w:lvlJc w:val="left"/>
      <w:pPr>
        <w:tabs>
          <w:tab w:val="num" w:pos="3230"/>
        </w:tabs>
        <w:ind w:left="3230" w:hanging="360"/>
      </w:pPr>
    </w:lvl>
    <w:lvl w:ilvl="4" w:tplc="04070019" w:tentative="1">
      <w:start w:val="1"/>
      <w:numFmt w:val="lowerLetter"/>
      <w:lvlText w:val="%5."/>
      <w:lvlJc w:val="left"/>
      <w:pPr>
        <w:tabs>
          <w:tab w:val="num" w:pos="3950"/>
        </w:tabs>
        <w:ind w:left="3950" w:hanging="360"/>
      </w:pPr>
    </w:lvl>
    <w:lvl w:ilvl="5" w:tplc="0407001B" w:tentative="1">
      <w:start w:val="1"/>
      <w:numFmt w:val="lowerRoman"/>
      <w:lvlText w:val="%6."/>
      <w:lvlJc w:val="right"/>
      <w:pPr>
        <w:tabs>
          <w:tab w:val="num" w:pos="4670"/>
        </w:tabs>
        <w:ind w:left="4670" w:hanging="180"/>
      </w:pPr>
    </w:lvl>
    <w:lvl w:ilvl="6" w:tplc="0407000F" w:tentative="1">
      <w:start w:val="1"/>
      <w:numFmt w:val="decimal"/>
      <w:lvlText w:val="%7."/>
      <w:lvlJc w:val="left"/>
      <w:pPr>
        <w:tabs>
          <w:tab w:val="num" w:pos="5390"/>
        </w:tabs>
        <w:ind w:left="5390" w:hanging="360"/>
      </w:pPr>
    </w:lvl>
    <w:lvl w:ilvl="7" w:tplc="04070019" w:tentative="1">
      <w:start w:val="1"/>
      <w:numFmt w:val="lowerLetter"/>
      <w:lvlText w:val="%8."/>
      <w:lvlJc w:val="left"/>
      <w:pPr>
        <w:tabs>
          <w:tab w:val="num" w:pos="6110"/>
        </w:tabs>
        <w:ind w:left="6110" w:hanging="360"/>
      </w:pPr>
    </w:lvl>
    <w:lvl w:ilvl="8" w:tplc="0407001B" w:tentative="1">
      <w:start w:val="1"/>
      <w:numFmt w:val="lowerRoman"/>
      <w:lvlText w:val="%9."/>
      <w:lvlJc w:val="right"/>
      <w:pPr>
        <w:tabs>
          <w:tab w:val="num" w:pos="6830"/>
        </w:tabs>
        <w:ind w:left="6830" w:hanging="180"/>
      </w:pPr>
    </w:lvl>
  </w:abstractNum>
  <w:abstractNum w:abstractNumId="5">
    <w:nsid w:val="174611D9"/>
    <w:multiLevelType w:val="hybridMultilevel"/>
    <w:tmpl w:val="BA7EE29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2C711FD5"/>
    <w:multiLevelType w:val="hybridMultilevel"/>
    <w:tmpl w:val="B4D0FCBA"/>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2CB72558"/>
    <w:multiLevelType w:val="hybridMultilevel"/>
    <w:tmpl w:val="2238225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31944978"/>
    <w:multiLevelType w:val="hybridMultilevel"/>
    <w:tmpl w:val="7B5011D8"/>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373E05AA"/>
    <w:multiLevelType w:val="hybridMultilevel"/>
    <w:tmpl w:val="6428AEF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8D569F9"/>
    <w:multiLevelType w:val="hybridMultilevel"/>
    <w:tmpl w:val="60A28EA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4F261A61"/>
    <w:multiLevelType w:val="hybridMultilevel"/>
    <w:tmpl w:val="0D967B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8922BFE"/>
    <w:multiLevelType w:val="hybridMultilevel"/>
    <w:tmpl w:val="E1DAF120"/>
    <w:lvl w:ilvl="0" w:tplc="0407000F">
      <w:start w:val="1"/>
      <w:numFmt w:val="decimal"/>
      <w:lvlText w:val="%1."/>
      <w:lvlJc w:val="left"/>
      <w:pPr>
        <w:tabs>
          <w:tab w:val="num" w:pos="1428"/>
        </w:tabs>
        <w:ind w:left="1428" w:hanging="360"/>
      </w:p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13">
    <w:nsid w:val="5C700465"/>
    <w:multiLevelType w:val="hybridMultilevel"/>
    <w:tmpl w:val="ACEC6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A0048F7"/>
    <w:multiLevelType w:val="hybridMultilevel"/>
    <w:tmpl w:val="506811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A6D2AA5"/>
    <w:multiLevelType w:val="hybridMultilevel"/>
    <w:tmpl w:val="990CEEE6"/>
    <w:lvl w:ilvl="0" w:tplc="D280392C">
      <w:start w:val="9"/>
      <w:numFmt w:val="bullet"/>
      <w:lvlText w:val="-"/>
      <w:lvlJc w:val="left"/>
      <w:pPr>
        <w:ind w:left="720" w:hanging="360"/>
      </w:pPr>
      <w:rPr>
        <w:rFonts w:ascii="TheSansOffice" w:eastAsia="Times New Roman" w:hAnsi="TheSansOffic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1551CFE"/>
    <w:multiLevelType w:val="hybridMultilevel"/>
    <w:tmpl w:val="ECB21A1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75EC1D58"/>
    <w:multiLevelType w:val="hybridMultilevel"/>
    <w:tmpl w:val="FC921DFE"/>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797019D0"/>
    <w:multiLevelType w:val="hybridMultilevel"/>
    <w:tmpl w:val="0D5004C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7BC45F14"/>
    <w:multiLevelType w:val="hybridMultilevel"/>
    <w:tmpl w:val="84AE6A0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7DA16D35"/>
    <w:multiLevelType w:val="hybridMultilevel"/>
    <w:tmpl w:val="922E86C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4"/>
  </w:num>
  <w:num w:numId="2">
    <w:abstractNumId w:val="18"/>
  </w:num>
  <w:num w:numId="3">
    <w:abstractNumId w:val="20"/>
  </w:num>
  <w:num w:numId="4">
    <w:abstractNumId w:val="5"/>
  </w:num>
  <w:num w:numId="5">
    <w:abstractNumId w:val="6"/>
  </w:num>
  <w:num w:numId="6">
    <w:abstractNumId w:val="3"/>
  </w:num>
  <w:num w:numId="7">
    <w:abstractNumId w:val="1"/>
  </w:num>
  <w:num w:numId="8">
    <w:abstractNumId w:val="19"/>
  </w:num>
  <w:num w:numId="9">
    <w:abstractNumId w:val="0"/>
  </w:num>
  <w:num w:numId="10">
    <w:abstractNumId w:val="12"/>
  </w:num>
  <w:num w:numId="11">
    <w:abstractNumId w:val="16"/>
  </w:num>
  <w:num w:numId="12">
    <w:abstractNumId w:val="7"/>
  </w:num>
  <w:num w:numId="13">
    <w:abstractNumId w:val="17"/>
  </w:num>
  <w:num w:numId="14">
    <w:abstractNumId w:val="8"/>
  </w:num>
  <w:num w:numId="15">
    <w:abstractNumId w:val="10"/>
  </w:num>
  <w:num w:numId="16">
    <w:abstractNumId w:val="11"/>
  </w:num>
  <w:num w:numId="17">
    <w:abstractNumId w:val="13"/>
  </w:num>
  <w:num w:numId="18">
    <w:abstractNumId w:val="9"/>
  </w:num>
  <w:num w:numId="19">
    <w:abstractNumId w:val="2"/>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FFB5566-595C-4205-B8CB-926D215CD007}"/>
    <w:docVar w:name="dgnword-eventsink" w:val="166483360"/>
  </w:docVars>
  <w:rsids>
    <w:rsidRoot w:val="001E1AD9"/>
    <w:rsid w:val="00004CAB"/>
    <w:rsid w:val="00004E4E"/>
    <w:rsid w:val="0002655E"/>
    <w:rsid w:val="00052C5E"/>
    <w:rsid w:val="000858CD"/>
    <w:rsid w:val="00087A70"/>
    <w:rsid w:val="000A36C5"/>
    <w:rsid w:val="000B22AC"/>
    <w:rsid w:val="000B2631"/>
    <w:rsid w:val="000C2C94"/>
    <w:rsid w:val="000C4931"/>
    <w:rsid w:val="000C4C7E"/>
    <w:rsid w:val="000E412B"/>
    <w:rsid w:val="000E53FD"/>
    <w:rsid w:val="00115B59"/>
    <w:rsid w:val="00127730"/>
    <w:rsid w:val="001422D5"/>
    <w:rsid w:val="00164012"/>
    <w:rsid w:val="001663CE"/>
    <w:rsid w:val="001D519D"/>
    <w:rsid w:val="001E1AD9"/>
    <w:rsid w:val="001F769B"/>
    <w:rsid w:val="00201AB2"/>
    <w:rsid w:val="002431FA"/>
    <w:rsid w:val="00247186"/>
    <w:rsid w:val="00256B45"/>
    <w:rsid w:val="002747D0"/>
    <w:rsid w:val="00276C53"/>
    <w:rsid w:val="002935B4"/>
    <w:rsid w:val="002A1455"/>
    <w:rsid w:val="002B5DD1"/>
    <w:rsid w:val="002C5FCB"/>
    <w:rsid w:val="002D6265"/>
    <w:rsid w:val="002E13DD"/>
    <w:rsid w:val="002E2E9E"/>
    <w:rsid w:val="00306CE3"/>
    <w:rsid w:val="00310528"/>
    <w:rsid w:val="003148F7"/>
    <w:rsid w:val="00316298"/>
    <w:rsid w:val="003228E8"/>
    <w:rsid w:val="00334845"/>
    <w:rsid w:val="00343BFC"/>
    <w:rsid w:val="00345D03"/>
    <w:rsid w:val="00350DB4"/>
    <w:rsid w:val="00353737"/>
    <w:rsid w:val="00362387"/>
    <w:rsid w:val="003647EA"/>
    <w:rsid w:val="00383DE6"/>
    <w:rsid w:val="003918BB"/>
    <w:rsid w:val="003A4F7A"/>
    <w:rsid w:val="003B6E75"/>
    <w:rsid w:val="003C33F7"/>
    <w:rsid w:val="003D4497"/>
    <w:rsid w:val="003E3D44"/>
    <w:rsid w:val="003E63EA"/>
    <w:rsid w:val="003F3BA6"/>
    <w:rsid w:val="003F6035"/>
    <w:rsid w:val="00422761"/>
    <w:rsid w:val="00434B79"/>
    <w:rsid w:val="00440803"/>
    <w:rsid w:val="004429E4"/>
    <w:rsid w:val="00463ADB"/>
    <w:rsid w:val="004671BA"/>
    <w:rsid w:val="0049629F"/>
    <w:rsid w:val="004B6A1B"/>
    <w:rsid w:val="004C0043"/>
    <w:rsid w:val="004C0875"/>
    <w:rsid w:val="004F7634"/>
    <w:rsid w:val="005000F5"/>
    <w:rsid w:val="0050033A"/>
    <w:rsid w:val="005007ED"/>
    <w:rsid w:val="00504C5F"/>
    <w:rsid w:val="0051095E"/>
    <w:rsid w:val="00514399"/>
    <w:rsid w:val="0052231A"/>
    <w:rsid w:val="005501BD"/>
    <w:rsid w:val="00571E1C"/>
    <w:rsid w:val="005D323A"/>
    <w:rsid w:val="005D36FF"/>
    <w:rsid w:val="005E7D10"/>
    <w:rsid w:val="006649DF"/>
    <w:rsid w:val="00673894"/>
    <w:rsid w:val="00683498"/>
    <w:rsid w:val="006D3F59"/>
    <w:rsid w:val="00706A54"/>
    <w:rsid w:val="007078CC"/>
    <w:rsid w:val="00711353"/>
    <w:rsid w:val="00717DB8"/>
    <w:rsid w:val="00722001"/>
    <w:rsid w:val="00744125"/>
    <w:rsid w:val="007672D6"/>
    <w:rsid w:val="00787B27"/>
    <w:rsid w:val="007A17E8"/>
    <w:rsid w:val="007B6224"/>
    <w:rsid w:val="00805436"/>
    <w:rsid w:val="008100DB"/>
    <w:rsid w:val="00812905"/>
    <w:rsid w:val="008142C2"/>
    <w:rsid w:val="0082533E"/>
    <w:rsid w:val="00825653"/>
    <w:rsid w:val="008408BE"/>
    <w:rsid w:val="00845CBA"/>
    <w:rsid w:val="008471BF"/>
    <w:rsid w:val="0087094F"/>
    <w:rsid w:val="00873B1F"/>
    <w:rsid w:val="00874D7F"/>
    <w:rsid w:val="00892ACF"/>
    <w:rsid w:val="00893E69"/>
    <w:rsid w:val="00896EE3"/>
    <w:rsid w:val="008B71BA"/>
    <w:rsid w:val="008D200C"/>
    <w:rsid w:val="008D527F"/>
    <w:rsid w:val="008D5C82"/>
    <w:rsid w:val="008D6F9F"/>
    <w:rsid w:val="008E1800"/>
    <w:rsid w:val="008F0F4E"/>
    <w:rsid w:val="00904040"/>
    <w:rsid w:val="00916129"/>
    <w:rsid w:val="00922E0B"/>
    <w:rsid w:val="00924750"/>
    <w:rsid w:val="0094223B"/>
    <w:rsid w:val="00970412"/>
    <w:rsid w:val="00976057"/>
    <w:rsid w:val="00995AE8"/>
    <w:rsid w:val="009B2AC1"/>
    <w:rsid w:val="009C74A9"/>
    <w:rsid w:val="009E5221"/>
    <w:rsid w:val="00A04E3D"/>
    <w:rsid w:val="00A43290"/>
    <w:rsid w:val="00A60ECB"/>
    <w:rsid w:val="00A616E3"/>
    <w:rsid w:val="00A744AC"/>
    <w:rsid w:val="00A8088C"/>
    <w:rsid w:val="00AB4710"/>
    <w:rsid w:val="00AB4CF5"/>
    <w:rsid w:val="00AC3097"/>
    <w:rsid w:val="00AC3AFF"/>
    <w:rsid w:val="00AD5DAE"/>
    <w:rsid w:val="00AF4BCD"/>
    <w:rsid w:val="00B512CA"/>
    <w:rsid w:val="00B85FA7"/>
    <w:rsid w:val="00BA5C34"/>
    <w:rsid w:val="00BB260E"/>
    <w:rsid w:val="00BB39B3"/>
    <w:rsid w:val="00BB3FAA"/>
    <w:rsid w:val="00BE04B4"/>
    <w:rsid w:val="00BF5ED3"/>
    <w:rsid w:val="00C067B3"/>
    <w:rsid w:val="00C11C82"/>
    <w:rsid w:val="00C3269F"/>
    <w:rsid w:val="00C510D3"/>
    <w:rsid w:val="00C8361A"/>
    <w:rsid w:val="00C86E1F"/>
    <w:rsid w:val="00CB7A0B"/>
    <w:rsid w:val="00CC5A01"/>
    <w:rsid w:val="00CF00EE"/>
    <w:rsid w:val="00D24411"/>
    <w:rsid w:val="00D319EB"/>
    <w:rsid w:val="00D40E90"/>
    <w:rsid w:val="00D539F2"/>
    <w:rsid w:val="00D54609"/>
    <w:rsid w:val="00D62309"/>
    <w:rsid w:val="00D65342"/>
    <w:rsid w:val="00DA4429"/>
    <w:rsid w:val="00DA62A7"/>
    <w:rsid w:val="00E323D8"/>
    <w:rsid w:val="00E404B5"/>
    <w:rsid w:val="00E736C8"/>
    <w:rsid w:val="00E74003"/>
    <w:rsid w:val="00E77749"/>
    <w:rsid w:val="00E81552"/>
    <w:rsid w:val="00EA7F55"/>
    <w:rsid w:val="00EB57AC"/>
    <w:rsid w:val="00EC4E7B"/>
    <w:rsid w:val="00ED0352"/>
    <w:rsid w:val="00ED58E4"/>
    <w:rsid w:val="00F06527"/>
    <w:rsid w:val="00F21692"/>
    <w:rsid w:val="00F41113"/>
    <w:rsid w:val="00F43334"/>
    <w:rsid w:val="00F612BC"/>
    <w:rsid w:val="00F64F8A"/>
    <w:rsid w:val="00F65155"/>
    <w:rsid w:val="00F80EBE"/>
    <w:rsid w:val="00F836DD"/>
    <w:rsid w:val="00FD714A"/>
    <w:rsid w:val="00FE406E"/>
    <w:rsid w:val="00FE586C"/>
    <w:rsid w:val="00FE64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1AD9"/>
    <w:pPr>
      <w:overflowPunct w:val="0"/>
      <w:autoSpaceDE w:val="0"/>
      <w:autoSpaceDN w:val="0"/>
      <w:adjustRightInd w:val="0"/>
      <w:textAlignment w:val="baseline"/>
    </w:pPr>
    <w:rPr>
      <w:rFonts w:ascii="TheSansOffice" w:hAnsi="TheSansOffice"/>
      <w:sz w:val="24"/>
    </w:rPr>
  </w:style>
  <w:style w:type="paragraph" w:styleId="berschrift1">
    <w:name w:val="heading 1"/>
    <w:basedOn w:val="Standard"/>
    <w:next w:val="Standard"/>
    <w:qFormat/>
    <w:pPr>
      <w:keepNext/>
      <w:spacing w:before="120"/>
      <w:outlineLvl w:val="0"/>
    </w:pPr>
    <w:rPr>
      <w:b/>
      <w:sz w:val="28"/>
    </w:rPr>
  </w:style>
  <w:style w:type="paragraph" w:styleId="berschrift2">
    <w:name w:val="heading 2"/>
    <w:basedOn w:val="Standard"/>
    <w:next w:val="Standard"/>
    <w:qFormat/>
    <w:pPr>
      <w:keepNext/>
      <w:jc w:val="center"/>
      <w:outlineLvl w:val="1"/>
    </w:pPr>
    <w:rPr>
      <w:bCs/>
      <w:i/>
      <w:iCs/>
      <w:sz w:val="18"/>
    </w:rPr>
  </w:style>
  <w:style w:type="paragraph" w:styleId="berschrift3">
    <w:name w:val="heading 3"/>
    <w:basedOn w:val="Standard"/>
    <w:next w:val="Standard"/>
    <w:qFormat/>
    <w:pPr>
      <w:keepNext/>
      <w:tabs>
        <w:tab w:val="left" w:pos="1490"/>
      </w:tabs>
      <w:outlineLvl w:val="2"/>
    </w:pPr>
    <w:rPr>
      <w:bCs/>
      <w:i/>
      <w:iCs/>
      <w:sz w:val="18"/>
    </w:rPr>
  </w:style>
  <w:style w:type="paragraph" w:styleId="berschrift4">
    <w:name w:val="heading 4"/>
    <w:basedOn w:val="Standard"/>
    <w:next w:val="Standard"/>
    <w:qFormat/>
    <w:pPr>
      <w:keepNext/>
      <w:spacing w:before="120" w:after="60"/>
      <w:jc w:val="center"/>
      <w:outlineLvl w:val="3"/>
    </w:pPr>
    <w:rPr>
      <w:bCs/>
      <w:i/>
      <w:iCs/>
    </w:rPr>
  </w:style>
  <w:style w:type="paragraph" w:styleId="berschrift5">
    <w:name w:val="heading 5"/>
    <w:basedOn w:val="Standard"/>
    <w:next w:val="Standard"/>
    <w:qFormat/>
    <w:pPr>
      <w:keepNext/>
      <w:tabs>
        <w:tab w:val="left" w:pos="1490"/>
      </w:tabs>
      <w:spacing w:before="120" w:after="60"/>
      <w:outlineLvl w:val="4"/>
    </w:pPr>
    <w:rPr>
      <w:bCs/>
      <w:i/>
      <w:i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Kommentarzeichen">
    <w:name w:val="annotation reference"/>
    <w:semiHidden/>
    <w:rPr>
      <w:vanish/>
      <w:sz w:val="16"/>
    </w:rPr>
  </w:style>
  <w:style w:type="paragraph" w:styleId="Kommentartext">
    <w:name w:val="annotation text"/>
    <w:basedOn w:val="Standard"/>
    <w:semiHidden/>
  </w:style>
  <w:style w:type="paragraph" w:styleId="Titel">
    <w:name w:val="Title"/>
    <w:basedOn w:val="Standard"/>
    <w:qFormat/>
    <w:rsid w:val="00353737"/>
    <w:pPr>
      <w:overflowPunct/>
      <w:autoSpaceDE/>
      <w:autoSpaceDN/>
      <w:adjustRightInd/>
      <w:jc w:val="center"/>
      <w:textAlignment w:val="auto"/>
    </w:pPr>
    <w:rPr>
      <w:rFonts w:ascii="Verdana" w:hAnsi="Verdana"/>
      <w:i/>
      <w:iCs/>
      <w:sz w:val="44"/>
      <w:szCs w:val="24"/>
    </w:rPr>
  </w:style>
  <w:style w:type="paragraph" w:styleId="Sprechblasentext">
    <w:name w:val="Balloon Text"/>
    <w:basedOn w:val="Standard"/>
    <w:semiHidden/>
    <w:rsid w:val="00805436"/>
    <w:rPr>
      <w:rFonts w:ascii="Tahoma" w:hAnsi="Tahoma" w:cs="Tahoma"/>
      <w:sz w:val="16"/>
      <w:szCs w:val="16"/>
    </w:rPr>
  </w:style>
  <w:style w:type="paragraph" w:styleId="Beschriftung">
    <w:name w:val="caption"/>
    <w:basedOn w:val="Standard"/>
    <w:next w:val="Standard"/>
    <w:qFormat/>
    <w:rsid w:val="00722001"/>
    <w:pPr>
      <w:overflowPunct/>
      <w:autoSpaceDE/>
      <w:autoSpaceDN/>
      <w:adjustRightInd/>
      <w:textAlignment w:val="auto"/>
    </w:pPr>
    <w:rPr>
      <w:rFonts w:ascii="Arial" w:hAnsi="Arial"/>
      <w:b/>
      <w:bCs/>
      <w:i/>
      <w:iCs/>
      <w:sz w:val="32"/>
      <w:szCs w:val="24"/>
    </w:rPr>
  </w:style>
  <w:style w:type="paragraph" w:styleId="Listenabsatz">
    <w:name w:val="List Paragraph"/>
    <w:basedOn w:val="Standard"/>
    <w:uiPriority w:val="34"/>
    <w:qFormat/>
    <w:rsid w:val="00AD5DAE"/>
    <w:pPr>
      <w:ind w:left="708"/>
    </w:pPr>
  </w:style>
  <w:style w:type="paragraph" w:styleId="StandardWeb">
    <w:name w:val="Normal (Web)"/>
    <w:basedOn w:val="Standard"/>
    <w:uiPriority w:val="99"/>
    <w:semiHidden/>
    <w:unhideWhenUsed/>
    <w:rsid w:val="00310528"/>
    <w:pPr>
      <w:overflowPunct/>
      <w:autoSpaceDE/>
      <w:autoSpaceDN/>
      <w:adjustRightInd/>
      <w:spacing w:before="100" w:beforeAutospacing="1" w:after="100" w:afterAutospacing="1"/>
      <w:textAlignment w:val="auto"/>
    </w:pPr>
    <w:rPr>
      <w:rFonts w:ascii="Times New Roman" w:eastAsiaTheme="minorHAnsi" w:hAnsi="Times New Roman"/>
      <w:szCs w:val="24"/>
    </w:rPr>
  </w:style>
  <w:style w:type="character" w:styleId="Hervorhebung">
    <w:name w:val="Emphasis"/>
    <w:basedOn w:val="Absatz-Standardschriftart"/>
    <w:uiPriority w:val="20"/>
    <w:qFormat/>
    <w:rsid w:val="0031052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1AD9"/>
    <w:pPr>
      <w:overflowPunct w:val="0"/>
      <w:autoSpaceDE w:val="0"/>
      <w:autoSpaceDN w:val="0"/>
      <w:adjustRightInd w:val="0"/>
      <w:textAlignment w:val="baseline"/>
    </w:pPr>
    <w:rPr>
      <w:rFonts w:ascii="TheSansOffice" w:hAnsi="TheSansOffice"/>
      <w:sz w:val="24"/>
    </w:rPr>
  </w:style>
  <w:style w:type="paragraph" w:styleId="berschrift1">
    <w:name w:val="heading 1"/>
    <w:basedOn w:val="Standard"/>
    <w:next w:val="Standard"/>
    <w:qFormat/>
    <w:pPr>
      <w:keepNext/>
      <w:spacing w:before="120"/>
      <w:outlineLvl w:val="0"/>
    </w:pPr>
    <w:rPr>
      <w:b/>
      <w:sz w:val="28"/>
    </w:rPr>
  </w:style>
  <w:style w:type="paragraph" w:styleId="berschrift2">
    <w:name w:val="heading 2"/>
    <w:basedOn w:val="Standard"/>
    <w:next w:val="Standard"/>
    <w:qFormat/>
    <w:pPr>
      <w:keepNext/>
      <w:jc w:val="center"/>
      <w:outlineLvl w:val="1"/>
    </w:pPr>
    <w:rPr>
      <w:bCs/>
      <w:i/>
      <w:iCs/>
      <w:sz w:val="18"/>
    </w:rPr>
  </w:style>
  <w:style w:type="paragraph" w:styleId="berschrift3">
    <w:name w:val="heading 3"/>
    <w:basedOn w:val="Standard"/>
    <w:next w:val="Standard"/>
    <w:qFormat/>
    <w:pPr>
      <w:keepNext/>
      <w:tabs>
        <w:tab w:val="left" w:pos="1490"/>
      </w:tabs>
      <w:outlineLvl w:val="2"/>
    </w:pPr>
    <w:rPr>
      <w:bCs/>
      <w:i/>
      <w:iCs/>
      <w:sz w:val="18"/>
    </w:rPr>
  </w:style>
  <w:style w:type="paragraph" w:styleId="berschrift4">
    <w:name w:val="heading 4"/>
    <w:basedOn w:val="Standard"/>
    <w:next w:val="Standard"/>
    <w:qFormat/>
    <w:pPr>
      <w:keepNext/>
      <w:spacing w:before="120" w:after="60"/>
      <w:jc w:val="center"/>
      <w:outlineLvl w:val="3"/>
    </w:pPr>
    <w:rPr>
      <w:bCs/>
      <w:i/>
      <w:iCs/>
    </w:rPr>
  </w:style>
  <w:style w:type="paragraph" w:styleId="berschrift5">
    <w:name w:val="heading 5"/>
    <w:basedOn w:val="Standard"/>
    <w:next w:val="Standard"/>
    <w:qFormat/>
    <w:pPr>
      <w:keepNext/>
      <w:tabs>
        <w:tab w:val="left" w:pos="1490"/>
      </w:tabs>
      <w:spacing w:before="120" w:after="60"/>
      <w:outlineLvl w:val="4"/>
    </w:pPr>
    <w:rPr>
      <w:bCs/>
      <w:i/>
      <w:i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Kommentarzeichen">
    <w:name w:val="annotation reference"/>
    <w:semiHidden/>
    <w:rPr>
      <w:vanish/>
      <w:sz w:val="16"/>
    </w:rPr>
  </w:style>
  <w:style w:type="paragraph" w:styleId="Kommentartext">
    <w:name w:val="annotation text"/>
    <w:basedOn w:val="Standard"/>
    <w:semiHidden/>
  </w:style>
  <w:style w:type="paragraph" w:styleId="Titel">
    <w:name w:val="Title"/>
    <w:basedOn w:val="Standard"/>
    <w:qFormat/>
    <w:rsid w:val="00353737"/>
    <w:pPr>
      <w:overflowPunct/>
      <w:autoSpaceDE/>
      <w:autoSpaceDN/>
      <w:adjustRightInd/>
      <w:jc w:val="center"/>
      <w:textAlignment w:val="auto"/>
    </w:pPr>
    <w:rPr>
      <w:rFonts w:ascii="Verdana" w:hAnsi="Verdana"/>
      <w:i/>
      <w:iCs/>
      <w:sz w:val="44"/>
      <w:szCs w:val="24"/>
    </w:rPr>
  </w:style>
  <w:style w:type="paragraph" w:styleId="Sprechblasentext">
    <w:name w:val="Balloon Text"/>
    <w:basedOn w:val="Standard"/>
    <w:semiHidden/>
    <w:rsid w:val="00805436"/>
    <w:rPr>
      <w:rFonts w:ascii="Tahoma" w:hAnsi="Tahoma" w:cs="Tahoma"/>
      <w:sz w:val="16"/>
      <w:szCs w:val="16"/>
    </w:rPr>
  </w:style>
  <w:style w:type="paragraph" w:styleId="Beschriftung">
    <w:name w:val="caption"/>
    <w:basedOn w:val="Standard"/>
    <w:next w:val="Standard"/>
    <w:qFormat/>
    <w:rsid w:val="00722001"/>
    <w:pPr>
      <w:overflowPunct/>
      <w:autoSpaceDE/>
      <w:autoSpaceDN/>
      <w:adjustRightInd/>
      <w:textAlignment w:val="auto"/>
    </w:pPr>
    <w:rPr>
      <w:rFonts w:ascii="Arial" w:hAnsi="Arial"/>
      <w:b/>
      <w:bCs/>
      <w:i/>
      <w:iCs/>
      <w:sz w:val="32"/>
      <w:szCs w:val="24"/>
    </w:rPr>
  </w:style>
  <w:style w:type="paragraph" w:styleId="Listenabsatz">
    <w:name w:val="List Paragraph"/>
    <w:basedOn w:val="Standard"/>
    <w:uiPriority w:val="34"/>
    <w:qFormat/>
    <w:rsid w:val="00AD5DAE"/>
    <w:pPr>
      <w:ind w:left="708"/>
    </w:pPr>
  </w:style>
  <w:style w:type="paragraph" w:styleId="StandardWeb">
    <w:name w:val="Normal (Web)"/>
    <w:basedOn w:val="Standard"/>
    <w:uiPriority w:val="99"/>
    <w:semiHidden/>
    <w:unhideWhenUsed/>
    <w:rsid w:val="00310528"/>
    <w:pPr>
      <w:overflowPunct/>
      <w:autoSpaceDE/>
      <w:autoSpaceDN/>
      <w:adjustRightInd/>
      <w:spacing w:before="100" w:beforeAutospacing="1" w:after="100" w:afterAutospacing="1"/>
      <w:textAlignment w:val="auto"/>
    </w:pPr>
    <w:rPr>
      <w:rFonts w:ascii="Times New Roman" w:eastAsiaTheme="minorHAnsi" w:hAnsi="Times New Roman"/>
      <w:szCs w:val="24"/>
    </w:rPr>
  </w:style>
  <w:style w:type="character" w:styleId="Hervorhebung">
    <w:name w:val="Emphasis"/>
    <w:basedOn w:val="Absatz-Standardschriftart"/>
    <w:uiPriority w:val="20"/>
    <w:qFormat/>
    <w:rsid w:val="003105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89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4259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VO/0082/05</vt:lpstr>
    </vt:vector>
  </TitlesOfParts>
  <Company>CC e-gov GmbH</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VO/0082/05</dc:title>
  <dc:subject>Vorlage</dc:subject>
  <dc:creator>hv07</dc:creator>
  <cp:keywords>Bauvorhaben Rödermark-Waldacker, Drosselstraße 28, Hannelore Nysik
Anbau eines unbeheizten Windergartens und einer Überdachung</cp:keywords>
  <cp:lastModifiedBy>Michael Gensert</cp:lastModifiedBy>
  <cp:revision>2</cp:revision>
  <cp:lastPrinted>2017-05-30T08:23:00Z</cp:lastPrinted>
  <dcterms:created xsi:type="dcterms:W3CDTF">2017-06-05T20:48:00Z</dcterms:created>
  <dcterms:modified xsi:type="dcterms:W3CDTF">2017-06-05T20:48:00Z</dcterms:modified>
</cp:coreProperties>
</file>